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971CE">
      <w:pPr>
        <w:jc w:val="center"/>
        <w:rPr>
          <w:rFonts w:hint="eastAsia" w:ascii="宋体" w:hAnsi="宋体" w:eastAsia="宋体"/>
          <w:b/>
          <w:sz w:val="28"/>
          <w:szCs w:val="28"/>
        </w:rPr>
      </w:pPr>
      <w:r>
        <w:rPr>
          <w:rFonts w:hint="eastAsia" w:ascii="宋体" w:hAnsi="宋体" w:eastAsia="宋体"/>
          <w:b/>
          <w:sz w:val="28"/>
          <w:szCs w:val="28"/>
        </w:rPr>
        <w:t>房建表B7  吊篮评价评分表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120"/>
        <w:gridCol w:w="4978"/>
        <w:gridCol w:w="1023"/>
        <w:gridCol w:w="848"/>
        <w:gridCol w:w="6"/>
      </w:tblGrid>
      <w:tr w14:paraId="20ED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69" w:type="dxa"/>
            <w:tcBorders>
              <w:top w:val="single" w:color="auto" w:sz="4" w:space="0"/>
              <w:left w:val="single" w:color="auto" w:sz="4" w:space="0"/>
              <w:bottom w:val="single" w:color="auto" w:sz="4" w:space="0"/>
              <w:right w:val="single" w:color="auto" w:sz="4" w:space="0"/>
            </w:tcBorders>
            <w:vAlign w:val="center"/>
          </w:tcPr>
          <w:p w14:paraId="333A73EC">
            <w:pPr>
              <w:rPr>
                <w:rFonts w:hint="eastAsia" w:ascii="宋体" w:hAnsi="宋体" w:eastAsia="宋体"/>
                <w:bCs/>
                <w:szCs w:val="21"/>
              </w:rPr>
            </w:pPr>
            <w:r>
              <w:rPr>
                <w:rFonts w:hint="eastAsia" w:ascii="宋体" w:hAnsi="宋体" w:eastAsia="宋体"/>
                <w:bCs/>
                <w:szCs w:val="21"/>
              </w:rPr>
              <w:t>序号</w:t>
            </w:r>
          </w:p>
        </w:tc>
        <w:tc>
          <w:tcPr>
            <w:tcW w:w="1120" w:type="dxa"/>
            <w:tcBorders>
              <w:top w:val="single" w:color="auto" w:sz="4" w:space="0"/>
              <w:left w:val="single" w:color="auto" w:sz="4" w:space="0"/>
              <w:bottom w:val="single" w:color="auto" w:sz="4" w:space="0"/>
              <w:right w:val="single" w:color="auto" w:sz="4" w:space="0"/>
            </w:tcBorders>
            <w:vAlign w:val="center"/>
          </w:tcPr>
          <w:p w14:paraId="261FFDD5">
            <w:pPr>
              <w:rPr>
                <w:rFonts w:hint="eastAsia" w:ascii="宋体" w:hAnsi="宋体" w:eastAsia="宋体"/>
                <w:bCs/>
                <w:szCs w:val="21"/>
              </w:rPr>
            </w:pPr>
            <w:r>
              <w:rPr>
                <w:rFonts w:hint="eastAsia" w:ascii="宋体" w:hAnsi="宋体" w:eastAsia="宋体"/>
                <w:bCs/>
                <w:szCs w:val="21"/>
              </w:rPr>
              <w:t>评价指标</w:t>
            </w:r>
          </w:p>
        </w:tc>
        <w:tc>
          <w:tcPr>
            <w:tcW w:w="4978" w:type="dxa"/>
            <w:tcBorders>
              <w:top w:val="single" w:color="auto" w:sz="4" w:space="0"/>
              <w:left w:val="single" w:color="auto" w:sz="4" w:space="0"/>
              <w:bottom w:val="single" w:color="auto" w:sz="4" w:space="0"/>
              <w:right w:val="single" w:color="auto" w:sz="4" w:space="0"/>
            </w:tcBorders>
            <w:vAlign w:val="center"/>
          </w:tcPr>
          <w:p w14:paraId="39F580F4">
            <w:pPr>
              <w:jc w:val="center"/>
              <w:rPr>
                <w:rFonts w:hint="eastAsia" w:ascii="宋体" w:hAnsi="宋体" w:eastAsia="宋体"/>
                <w:bCs/>
                <w:szCs w:val="21"/>
              </w:rPr>
            </w:pPr>
            <w:r>
              <w:rPr>
                <w:rFonts w:hint="eastAsia" w:ascii="宋体" w:hAnsi="宋体" w:eastAsia="宋体"/>
                <w:bCs/>
                <w:szCs w:val="21"/>
              </w:rPr>
              <w:t>标准要求</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71731B2C">
            <w:pPr>
              <w:jc w:val="center"/>
              <w:rPr>
                <w:rFonts w:hint="eastAsia" w:ascii="宋体" w:hAnsi="宋体" w:eastAsia="宋体"/>
                <w:bCs/>
                <w:szCs w:val="21"/>
              </w:rPr>
            </w:pPr>
            <w:r>
              <w:rPr>
                <w:rFonts w:hint="eastAsia" w:ascii="宋体" w:hAnsi="宋体" w:eastAsia="宋体"/>
                <w:bCs/>
                <w:szCs w:val="21"/>
              </w:rPr>
              <w:t>评价结果</w:t>
            </w:r>
          </w:p>
        </w:tc>
      </w:tr>
      <w:tr w14:paraId="1458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69" w:type="dxa"/>
            <w:vMerge w:val="restart"/>
            <w:tcBorders>
              <w:left w:val="single" w:color="auto" w:sz="4" w:space="0"/>
              <w:right w:val="single" w:color="auto" w:sz="4" w:space="0"/>
            </w:tcBorders>
            <w:vAlign w:val="center"/>
          </w:tcPr>
          <w:p w14:paraId="5354EEB3">
            <w:pPr>
              <w:rPr>
                <w:rFonts w:hint="eastAsia" w:ascii="宋体" w:hAnsi="宋体" w:eastAsia="宋体"/>
                <w:bCs/>
                <w:szCs w:val="21"/>
              </w:rPr>
            </w:pPr>
            <w:r>
              <w:rPr>
                <w:rFonts w:hint="eastAsia" w:ascii="宋体" w:hAnsi="宋体" w:eastAsia="宋体"/>
                <w:bCs/>
                <w:szCs w:val="21"/>
              </w:rPr>
              <w:t>1</w:t>
            </w:r>
          </w:p>
        </w:tc>
        <w:tc>
          <w:tcPr>
            <w:tcW w:w="1120" w:type="dxa"/>
            <w:vMerge w:val="restart"/>
            <w:tcBorders>
              <w:left w:val="single" w:color="auto" w:sz="4" w:space="0"/>
              <w:right w:val="single" w:color="auto" w:sz="4" w:space="0"/>
            </w:tcBorders>
            <w:vAlign w:val="center"/>
          </w:tcPr>
          <w:p w14:paraId="18217E7E">
            <w:pPr>
              <w:rPr>
                <w:rFonts w:hint="eastAsia" w:ascii="宋体" w:hAnsi="宋体" w:eastAsia="宋体"/>
                <w:bCs/>
                <w:szCs w:val="21"/>
              </w:rPr>
            </w:pPr>
            <w:r>
              <w:rPr>
                <w:rFonts w:hint="eastAsia" w:ascii="宋体" w:hAnsi="宋体" w:eastAsia="宋体"/>
                <w:bCs/>
                <w:szCs w:val="21"/>
              </w:rPr>
              <w:t>控制项</w:t>
            </w:r>
          </w:p>
        </w:tc>
        <w:tc>
          <w:tcPr>
            <w:tcW w:w="4978" w:type="dxa"/>
            <w:tcBorders>
              <w:top w:val="single" w:color="auto" w:sz="4" w:space="0"/>
              <w:left w:val="single" w:color="auto" w:sz="4" w:space="0"/>
              <w:bottom w:val="single" w:color="auto" w:sz="4" w:space="0"/>
              <w:right w:val="single" w:color="auto" w:sz="4" w:space="0"/>
            </w:tcBorders>
            <w:vAlign w:val="center"/>
          </w:tcPr>
          <w:p w14:paraId="4E671262">
            <w:pPr>
              <w:rPr>
                <w:rFonts w:hint="eastAsia" w:ascii="宋体" w:hAnsi="宋体" w:eastAsia="宋体"/>
                <w:bCs/>
                <w:szCs w:val="21"/>
              </w:rPr>
            </w:pPr>
            <w:r>
              <w:rPr>
                <w:rFonts w:hint="eastAsia" w:ascii="宋体" w:hAnsi="宋体" w:eastAsia="宋体"/>
                <w:bCs/>
                <w:szCs w:val="21"/>
              </w:rPr>
              <w:t>危大工程应编制专项施工方案，专项施工方案不</w:t>
            </w:r>
            <w:r>
              <w:rPr>
                <w:rFonts w:hint="eastAsia" w:ascii="宋体" w:hAnsi="宋体" w:eastAsia="宋体"/>
                <w:bCs/>
                <w:szCs w:val="21"/>
                <w:lang w:val="en-US" w:eastAsia="zh-CN"/>
              </w:rPr>
              <w:t>应</w:t>
            </w:r>
            <w:r>
              <w:rPr>
                <w:rFonts w:hint="eastAsia" w:ascii="宋体" w:hAnsi="宋体" w:eastAsia="宋体"/>
                <w:bCs/>
                <w:szCs w:val="21"/>
              </w:rPr>
              <w:t>存在严重缺陷；超过一定规模应组织专家论证</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028C3165">
            <w:pPr>
              <w:rPr>
                <w:rFonts w:hint="eastAsia" w:ascii="宋体" w:hAnsi="宋体" w:eastAsia="宋体"/>
                <w:bCs/>
                <w:szCs w:val="21"/>
              </w:rPr>
            </w:pPr>
            <w:r>
              <w:rPr>
                <w:rFonts w:hint="eastAsia" w:ascii="宋体" w:hAnsi="宋体" w:eastAsia="宋体"/>
                <w:bCs/>
                <w:szCs w:val="21"/>
              </w:rPr>
              <w:t>符合□不符合□</w:t>
            </w:r>
          </w:p>
        </w:tc>
      </w:tr>
      <w:tr w14:paraId="68D6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right w:val="single" w:color="auto" w:sz="4" w:space="0"/>
            </w:tcBorders>
            <w:vAlign w:val="center"/>
          </w:tcPr>
          <w:p w14:paraId="24EA0069">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2946C290">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73B7157C">
            <w:pPr>
              <w:rPr>
                <w:rFonts w:hint="eastAsia" w:ascii="宋体" w:hAnsi="宋体" w:eastAsia="宋体"/>
                <w:bCs/>
                <w:szCs w:val="21"/>
              </w:rPr>
            </w:pPr>
            <w:r>
              <w:rPr>
                <w:rFonts w:hint="eastAsia" w:ascii="宋体" w:hAnsi="宋体" w:eastAsia="宋体"/>
                <w:bCs/>
                <w:szCs w:val="21"/>
              </w:rPr>
              <w:t>危大工程验收合格后才能进行下一道工序</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786DBD91">
            <w:pPr>
              <w:rPr>
                <w:rFonts w:hint="eastAsia" w:ascii="宋体" w:hAnsi="宋体" w:eastAsia="宋体"/>
                <w:bCs/>
                <w:szCs w:val="21"/>
              </w:rPr>
            </w:pPr>
            <w:r>
              <w:rPr>
                <w:rFonts w:hint="eastAsia" w:ascii="宋体" w:hAnsi="宋体" w:eastAsia="宋体"/>
                <w:bCs/>
                <w:szCs w:val="21"/>
              </w:rPr>
              <w:t>符合□不符合□</w:t>
            </w:r>
          </w:p>
        </w:tc>
      </w:tr>
      <w:tr w14:paraId="0090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6461B740">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361179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4F4AA953">
            <w:pPr>
              <w:rPr>
                <w:rFonts w:hint="eastAsia" w:ascii="宋体" w:hAnsi="宋体" w:eastAsia="宋体"/>
                <w:bCs/>
                <w:szCs w:val="21"/>
              </w:rPr>
            </w:pPr>
            <w:r>
              <w:rPr>
                <w:rFonts w:hint="eastAsia" w:ascii="宋体" w:hAnsi="宋体" w:eastAsia="宋体"/>
                <w:bCs/>
                <w:szCs w:val="21"/>
              </w:rPr>
              <w:t>应安装防坠安全锁，且防坠安全锁应在标定期限内并保证有效</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1C84B95">
            <w:pPr>
              <w:rPr>
                <w:rFonts w:hint="eastAsia" w:ascii="宋体" w:hAnsi="宋体" w:eastAsia="宋体"/>
                <w:bCs/>
                <w:szCs w:val="21"/>
              </w:rPr>
            </w:pPr>
            <w:r>
              <w:rPr>
                <w:rFonts w:hint="eastAsia" w:ascii="宋体" w:hAnsi="宋体" w:eastAsia="宋体"/>
                <w:bCs/>
                <w:szCs w:val="21"/>
              </w:rPr>
              <w:t>符合□不符合□</w:t>
            </w:r>
          </w:p>
        </w:tc>
      </w:tr>
      <w:tr w14:paraId="0A1D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04AB6ED6">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303C402D">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08AC34BB">
            <w:pPr>
              <w:rPr>
                <w:rFonts w:hint="eastAsia" w:ascii="宋体" w:hAnsi="宋体" w:eastAsia="宋体"/>
                <w:bCs/>
                <w:szCs w:val="21"/>
              </w:rPr>
            </w:pPr>
            <w:r>
              <w:rPr>
                <w:rFonts w:hint="eastAsia" w:ascii="宋体" w:hAnsi="宋体" w:eastAsia="宋体"/>
                <w:bCs/>
                <w:szCs w:val="21"/>
              </w:rPr>
              <w:t>设置挂设安全带专用安全绳及安全锁扣，且安全绳应单独设置</w:t>
            </w:r>
            <w:r>
              <w:rPr>
                <w:rFonts w:hint="eastAsia" w:ascii="宋体" w:hAnsi="宋体" w:eastAsia="宋体"/>
                <w:bCs/>
                <w:szCs w:val="21"/>
              </w:rPr>
              <w:t>并固定在建筑物可靠位置</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48695EC">
            <w:pPr>
              <w:rPr>
                <w:rFonts w:hint="eastAsia" w:ascii="宋体" w:hAnsi="宋体" w:eastAsia="宋体"/>
                <w:bCs/>
                <w:szCs w:val="21"/>
              </w:rPr>
            </w:pPr>
            <w:r>
              <w:rPr>
                <w:rFonts w:hint="eastAsia" w:ascii="宋体" w:hAnsi="宋体" w:eastAsia="宋体"/>
                <w:bCs/>
                <w:szCs w:val="21"/>
              </w:rPr>
              <w:t>符合□不符合□</w:t>
            </w:r>
          </w:p>
        </w:tc>
      </w:tr>
      <w:tr w14:paraId="6F1F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C919BEB">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671922E">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75D1CAB8">
            <w:pPr>
              <w:rPr>
                <w:rFonts w:hint="eastAsia" w:ascii="宋体" w:hAnsi="宋体" w:eastAsia="宋体"/>
                <w:bCs/>
                <w:szCs w:val="21"/>
              </w:rPr>
            </w:pPr>
            <w:r>
              <w:rPr>
                <w:rFonts w:hint="eastAsia" w:ascii="宋体" w:hAnsi="宋体" w:eastAsia="宋体"/>
                <w:bCs/>
                <w:szCs w:val="21"/>
              </w:rPr>
              <w:t>吊篮安装上限位装置且限位装置有效</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8C0F0BE">
            <w:pPr>
              <w:rPr>
                <w:rFonts w:hint="eastAsia" w:ascii="宋体" w:hAnsi="宋体" w:eastAsia="宋体"/>
                <w:bCs/>
                <w:szCs w:val="21"/>
              </w:rPr>
            </w:pPr>
            <w:r>
              <w:rPr>
                <w:rFonts w:hint="eastAsia" w:ascii="宋体" w:hAnsi="宋体" w:eastAsia="宋体"/>
                <w:bCs/>
                <w:szCs w:val="21"/>
              </w:rPr>
              <w:t>符合□不符合□</w:t>
            </w:r>
          </w:p>
        </w:tc>
      </w:tr>
      <w:tr w14:paraId="478A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AD6F1DD">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DF907B0">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5602BBC0">
            <w:pPr>
              <w:rPr>
                <w:rFonts w:hint="eastAsia" w:ascii="宋体" w:hAnsi="宋体" w:eastAsia="宋体"/>
                <w:bCs/>
                <w:szCs w:val="21"/>
              </w:rPr>
            </w:pPr>
            <w:r>
              <w:rPr>
                <w:rFonts w:hint="eastAsia" w:ascii="宋体" w:hAnsi="宋体" w:eastAsia="宋体"/>
                <w:bCs/>
                <w:szCs w:val="21"/>
                <w:lang w:val="en-US" w:eastAsia="zh-CN"/>
              </w:rPr>
              <w:t>装有2台或多台独立的起升机构应安装自动防倾斜装置</w:t>
            </w:r>
          </w:p>
        </w:tc>
        <w:tc>
          <w:tcPr>
            <w:tcW w:w="18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9CF2EC">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符合□不符合□</w:t>
            </w:r>
          </w:p>
        </w:tc>
      </w:tr>
      <w:tr w14:paraId="1533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5DA8C45F">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6E2F3F7B">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422B31E5">
            <w:pPr>
              <w:rPr>
                <w:rFonts w:hint="eastAsia" w:ascii="宋体" w:hAnsi="宋体" w:eastAsia="宋体"/>
                <w:bCs/>
                <w:szCs w:val="21"/>
              </w:rPr>
            </w:pPr>
            <w:r>
              <w:rPr>
                <w:rFonts w:hint="eastAsia" w:ascii="宋体" w:hAnsi="宋体" w:eastAsia="宋体"/>
                <w:bCs/>
                <w:szCs w:val="21"/>
                <w:lang w:val="en-US" w:eastAsia="zh-CN"/>
              </w:rPr>
              <w:t>悬挂机构前支架不得支撑在女儿墙及建筑物外挑边缘等承重无法满足要求的结构上</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20C3F14">
            <w:pPr>
              <w:rPr>
                <w:rFonts w:hint="eastAsia" w:ascii="宋体" w:hAnsi="宋体" w:eastAsia="宋体"/>
                <w:bCs/>
                <w:szCs w:val="21"/>
              </w:rPr>
            </w:pPr>
            <w:r>
              <w:rPr>
                <w:rFonts w:hint="eastAsia" w:ascii="宋体" w:hAnsi="宋体" w:eastAsia="宋体"/>
                <w:bCs/>
                <w:szCs w:val="21"/>
              </w:rPr>
              <w:t>符合□不符合□</w:t>
            </w:r>
          </w:p>
        </w:tc>
      </w:tr>
      <w:tr w14:paraId="6C9D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77EA9965">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5CCB971F">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586187A8">
            <w:pPr>
              <w:rPr>
                <w:rFonts w:hint="eastAsia" w:ascii="宋体" w:hAnsi="宋体" w:eastAsia="宋体"/>
                <w:bCs/>
                <w:szCs w:val="21"/>
              </w:rPr>
            </w:pPr>
            <w:r>
              <w:rPr>
                <w:rFonts w:hint="eastAsia" w:ascii="宋体" w:hAnsi="宋体" w:eastAsia="宋体"/>
                <w:bCs/>
                <w:szCs w:val="21"/>
              </w:rPr>
              <w:t>前梁外伸长度应符合产品说明书规定</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C37027A">
            <w:pPr>
              <w:rPr>
                <w:rFonts w:hint="eastAsia" w:ascii="宋体" w:hAnsi="宋体" w:eastAsia="宋体"/>
                <w:bCs/>
                <w:szCs w:val="21"/>
              </w:rPr>
            </w:pPr>
            <w:r>
              <w:rPr>
                <w:rFonts w:hint="eastAsia" w:ascii="宋体" w:hAnsi="宋体" w:eastAsia="宋体"/>
                <w:bCs/>
                <w:szCs w:val="21"/>
              </w:rPr>
              <w:t>符合□不符合□</w:t>
            </w:r>
          </w:p>
        </w:tc>
      </w:tr>
      <w:tr w14:paraId="7A57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1AA31F44">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2FC90ED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3E57B421">
            <w:pPr>
              <w:rPr>
                <w:rFonts w:hint="eastAsia" w:ascii="宋体" w:hAnsi="宋体" w:eastAsia="宋体"/>
                <w:bCs/>
                <w:szCs w:val="21"/>
              </w:rPr>
            </w:pPr>
            <w:r>
              <w:rPr>
                <w:rFonts w:hint="eastAsia" w:ascii="宋体" w:hAnsi="宋体" w:eastAsia="宋体"/>
                <w:bCs/>
                <w:szCs w:val="21"/>
              </w:rPr>
              <w:t>前支架与支撑面应垂直且脚轮受力</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C66EDAB">
            <w:pPr>
              <w:rPr>
                <w:rFonts w:hint="eastAsia" w:ascii="宋体" w:hAnsi="宋体" w:eastAsia="宋体"/>
                <w:bCs/>
                <w:szCs w:val="21"/>
              </w:rPr>
            </w:pPr>
            <w:r>
              <w:rPr>
                <w:rFonts w:hint="eastAsia" w:ascii="宋体" w:hAnsi="宋体" w:eastAsia="宋体"/>
                <w:bCs/>
                <w:szCs w:val="21"/>
              </w:rPr>
              <w:t>符合□不符合□</w:t>
            </w:r>
          </w:p>
        </w:tc>
      </w:tr>
      <w:tr w14:paraId="292D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67F9630F">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71D9403A">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0B7CE27D">
            <w:pPr>
              <w:rPr>
                <w:rFonts w:hint="eastAsia" w:ascii="宋体" w:hAnsi="宋体" w:eastAsia="宋体"/>
                <w:bCs/>
                <w:szCs w:val="21"/>
              </w:rPr>
            </w:pPr>
            <w:r>
              <w:rPr>
                <w:rFonts w:hint="eastAsia" w:ascii="宋体" w:hAnsi="宋体" w:eastAsia="宋体"/>
                <w:bCs/>
                <w:szCs w:val="21"/>
              </w:rPr>
              <w:t>前支架调节杆应固定在上支架与悬挑梁连接的结点处</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83EF797">
            <w:pPr>
              <w:rPr>
                <w:rFonts w:hint="eastAsia" w:ascii="宋体" w:hAnsi="宋体" w:eastAsia="宋体"/>
                <w:bCs/>
                <w:szCs w:val="21"/>
              </w:rPr>
            </w:pPr>
            <w:r>
              <w:rPr>
                <w:rFonts w:hint="eastAsia" w:ascii="宋体" w:hAnsi="宋体" w:eastAsia="宋体"/>
                <w:bCs/>
                <w:szCs w:val="21"/>
              </w:rPr>
              <w:t>符合□不符合□</w:t>
            </w:r>
          </w:p>
        </w:tc>
      </w:tr>
      <w:tr w14:paraId="11DB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5AEA1FB6">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883A39E">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693BDCCA">
            <w:pPr>
              <w:rPr>
                <w:rFonts w:hint="eastAsia" w:ascii="宋体" w:hAnsi="宋体" w:eastAsia="宋体"/>
                <w:bCs/>
                <w:szCs w:val="21"/>
              </w:rPr>
            </w:pPr>
            <w:r>
              <w:rPr>
                <w:rFonts w:hint="eastAsia" w:ascii="宋体" w:hAnsi="宋体" w:eastAsia="宋体"/>
                <w:bCs/>
                <w:szCs w:val="21"/>
              </w:rPr>
              <w:t>配重件的重量应符合设计规定、不能使用破损的配重件或采用其他替代物</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1B6532A0">
            <w:pPr>
              <w:rPr>
                <w:rFonts w:hint="eastAsia" w:ascii="宋体" w:hAnsi="宋体" w:eastAsia="宋体"/>
                <w:bCs/>
                <w:szCs w:val="21"/>
              </w:rPr>
            </w:pPr>
            <w:r>
              <w:rPr>
                <w:rFonts w:hint="eastAsia" w:ascii="宋体" w:hAnsi="宋体" w:eastAsia="宋体"/>
                <w:bCs/>
                <w:szCs w:val="21"/>
              </w:rPr>
              <w:t>符合□不符合□</w:t>
            </w:r>
          </w:p>
        </w:tc>
      </w:tr>
      <w:tr w14:paraId="354E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EEA5FFC">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43A35D6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212FF9A7">
            <w:pPr>
              <w:rPr>
                <w:rFonts w:hint="eastAsia" w:ascii="宋体" w:hAnsi="宋体" w:eastAsia="宋体"/>
                <w:bCs/>
                <w:szCs w:val="21"/>
              </w:rPr>
            </w:pPr>
            <w:r>
              <w:rPr>
                <w:rFonts w:hint="eastAsia" w:ascii="宋体" w:hAnsi="宋体" w:eastAsia="宋体"/>
                <w:bCs/>
                <w:szCs w:val="21"/>
              </w:rPr>
              <w:t>钢丝绳无断丝、松股、硬弯、锈蚀或有油污附着物情况</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64E8CA2">
            <w:pPr>
              <w:rPr>
                <w:rFonts w:hint="eastAsia" w:ascii="宋体" w:hAnsi="宋体" w:eastAsia="宋体"/>
                <w:bCs/>
                <w:szCs w:val="21"/>
              </w:rPr>
            </w:pPr>
            <w:r>
              <w:rPr>
                <w:rFonts w:hint="eastAsia" w:ascii="宋体" w:hAnsi="宋体" w:eastAsia="宋体"/>
                <w:bCs/>
                <w:szCs w:val="21"/>
              </w:rPr>
              <w:t>符合□不符合□</w:t>
            </w:r>
          </w:p>
        </w:tc>
      </w:tr>
      <w:tr w14:paraId="0366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49EDDDE2">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04C63022">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363BE341">
            <w:pPr>
              <w:rPr>
                <w:rFonts w:hint="eastAsia" w:ascii="宋体" w:hAnsi="宋体" w:eastAsia="宋体"/>
                <w:bCs/>
                <w:szCs w:val="21"/>
              </w:rPr>
            </w:pPr>
            <w:r>
              <w:rPr>
                <w:rFonts w:hint="eastAsia" w:ascii="宋体" w:hAnsi="宋体" w:eastAsia="宋体"/>
                <w:bCs/>
                <w:szCs w:val="21"/>
              </w:rPr>
              <w:t>安全钢丝</w:t>
            </w:r>
            <w:r>
              <w:rPr>
                <w:rFonts w:hint="eastAsia" w:ascii="宋体" w:hAnsi="宋体" w:eastAsia="宋体"/>
                <w:bCs/>
                <w:szCs w:val="21"/>
              </w:rPr>
              <w:t>绳应单独设置，型号规格应与工作钢丝绳一致，吊篮运行时安全绳应张紧悬垂</w:t>
            </w:r>
          </w:p>
        </w:tc>
        <w:tc>
          <w:tcPr>
            <w:tcW w:w="18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B3E89D">
            <w:pPr>
              <w:rPr>
                <w:rFonts w:hint="eastAsia" w:ascii="宋体" w:hAnsi="宋体" w:eastAsia="宋体"/>
                <w:bCs/>
                <w:szCs w:val="21"/>
              </w:rPr>
            </w:pPr>
            <w:r>
              <w:rPr>
                <w:rFonts w:hint="eastAsia" w:ascii="宋体" w:hAnsi="宋体" w:eastAsia="宋体"/>
                <w:bCs/>
                <w:szCs w:val="21"/>
              </w:rPr>
              <w:t>符合□不符合□</w:t>
            </w:r>
          </w:p>
        </w:tc>
      </w:tr>
      <w:tr w14:paraId="2CD4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left w:val="single" w:color="auto" w:sz="4" w:space="0"/>
              <w:right w:val="single" w:color="auto" w:sz="4" w:space="0"/>
            </w:tcBorders>
            <w:vAlign w:val="center"/>
          </w:tcPr>
          <w:p w14:paraId="3959D524">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30C3E3F6">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2F94C3B1">
            <w:pPr>
              <w:rPr>
                <w:rFonts w:hint="eastAsia" w:ascii="宋体" w:hAnsi="宋体" w:eastAsia="宋体"/>
                <w:bCs/>
                <w:szCs w:val="21"/>
              </w:rPr>
            </w:pPr>
            <w:r>
              <w:rPr>
                <w:rFonts w:hint="eastAsia" w:ascii="宋体" w:hAnsi="宋体" w:eastAsia="宋体"/>
                <w:bCs/>
                <w:szCs w:val="21"/>
              </w:rPr>
              <w:t>吊篮平台组装长度应符合说明书和规范要求</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D8B519A">
            <w:pPr>
              <w:rPr>
                <w:rFonts w:hint="eastAsia" w:ascii="宋体" w:hAnsi="宋体" w:eastAsia="宋体"/>
                <w:bCs/>
                <w:szCs w:val="21"/>
              </w:rPr>
            </w:pPr>
            <w:r>
              <w:rPr>
                <w:rFonts w:hint="eastAsia" w:ascii="宋体" w:hAnsi="宋体" w:eastAsia="宋体"/>
                <w:bCs/>
                <w:szCs w:val="21"/>
              </w:rPr>
              <w:t>符合□不符合□</w:t>
            </w:r>
          </w:p>
        </w:tc>
      </w:tr>
      <w:tr w14:paraId="66B9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669" w:type="dxa"/>
            <w:vMerge w:val="continue"/>
            <w:tcBorders>
              <w:left w:val="single" w:color="auto" w:sz="4" w:space="0"/>
              <w:right w:val="single" w:color="auto" w:sz="4" w:space="0"/>
            </w:tcBorders>
            <w:vAlign w:val="center"/>
          </w:tcPr>
          <w:p w14:paraId="15BA745C">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5BD230B1">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49FF5EC9">
            <w:pPr>
              <w:rPr>
                <w:rFonts w:hint="eastAsia" w:ascii="宋体" w:hAnsi="宋体" w:eastAsia="宋体"/>
                <w:bCs/>
                <w:szCs w:val="21"/>
              </w:rPr>
            </w:pPr>
            <w:r>
              <w:rPr>
                <w:rFonts w:hint="eastAsia" w:ascii="宋体" w:hAnsi="宋体" w:eastAsia="宋体"/>
                <w:bCs/>
                <w:szCs w:val="21"/>
              </w:rPr>
              <w:t>吊篮内作业人员数量不超过2人</w:t>
            </w:r>
            <w:r>
              <w:rPr>
                <w:rFonts w:hint="eastAsia" w:ascii="宋体" w:hAnsi="宋体" w:eastAsia="宋体"/>
                <w:bCs/>
                <w:szCs w:val="21"/>
                <w:lang w:eastAsia="zh-CN"/>
              </w:rPr>
              <w:t>，</w:t>
            </w:r>
            <w:r>
              <w:rPr>
                <w:rFonts w:hint="eastAsia" w:ascii="宋体" w:hAnsi="宋体" w:eastAsia="宋体"/>
                <w:bCs/>
                <w:szCs w:val="21"/>
              </w:rPr>
              <w:t>双动力吊篮操作人数</w:t>
            </w:r>
            <w:r>
              <w:rPr>
                <w:rFonts w:hint="eastAsia" w:ascii="宋体" w:hAnsi="宋体" w:eastAsia="宋体"/>
                <w:bCs/>
                <w:szCs w:val="21"/>
                <w:lang w:val="en-US" w:eastAsia="zh-CN"/>
              </w:rPr>
              <w:t>应</w:t>
            </w:r>
            <w:r>
              <w:rPr>
                <w:rFonts w:hint="eastAsia" w:ascii="宋体" w:hAnsi="宋体" w:eastAsia="宋体"/>
                <w:bCs/>
                <w:szCs w:val="21"/>
              </w:rPr>
              <w:t>为2人</w:t>
            </w:r>
            <w:r>
              <w:rPr>
                <w:rFonts w:hint="eastAsia" w:ascii="宋体" w:hAnsi="宋体" w:eastAsia="宋体"/>
                <w:bCs/>
                <w:szCs w:val="21"/>
              </w:rPr>
              <w:t>、吊篮内作业人员应将安全带使用安全锁扣正确挂置在独立设置的专用安全绳上</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60988647">
            <w:pPr>
              <w:rPr>
                <w:rFonts w:hint="eastAsia" w:ascii="宋体" w:hAnsi="宋体" w:eastAsia="宋体"/>
                <w:bCs/>
                <w:szCs w:val="21"/>
              </w:rPr>
            </w:pPr>
            <w:r>
              <w:rPr>
                <w:rFonts w:hint="eastAsia" w:ascii="宋体" w:hAnsi="宋体" w:eastAsia="宋体"/>
                <w:bCs/>
                <w:szCs w:val="21"/>
              </w:rPr>
              <w:t>符合□不符合□</w:t>
            </w:r>
          </w:p>
        </w:tc>
      </w:tr>
      <w:tr w14:paraId="1B80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right w:val="single" w:color="auto" w:sz="4" w:space="0"/>
            </w:tcBorders>
            <w:vAlign w:val="center"/>
          </w:tcPr>
          <w:p w14:paraId="6468A9F0">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6216784C">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vAlign w:val="center"/>
          </w:tcPr>
          <w:p w14:paraId="5D4F10D9">
            <w:pPr>
              <w:rPr>
                <w:rFonts w:hint="eastAsia" w:ascii="宋体" w:hAnsi="宋体" w:eastAsia="宋体"/>
                <w:bCs/>
                <w:szCs w:val="21"/>
              </w:rPr>
            </w:pPr>
            <w:r>
              <w:rPr>
                <w:rFonts w:hint="eastAsia" w:ascii="宋体" w:hAnsi="宋体" w:eastAsia="宋体"/>
                <w:bCs/>
                <w:szCs w:val="21"/>
              </w:rPr>
              <w:t>施工荷载未超过设计规定</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2556BDFC">
            <w:pPr>
              <w:rPr>
                <w:rFonts w:hint="eastAsia" w:ascii="宋体" w:hAnsi="宋体" w:eastAsia="宋体"/>
                <w:bCs/>
                <w:szCs w:val="21"/>
              </w:rPr>
            </w:pPr>
            <w:r>
              <w:rPr>
                <w:rFonts w:hint="eastAsia" w:ascii="宋体" w:hAnsi="宋体" w:eastAsia="宋体"/>
                <w:bCs/>
                <w:szCs w:val="21"/>
              </w:rPr>
              <w:t>符合□不符合□</w:t>
            </w:r>
          </w:p>
        </w:tc>
      </w:tr>
      <w:tr w14:paraId="7F35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right w:val="single" w:color="auto" w:sz="4" w:space="0"/>
            </w:tcBorders>
            <w:vAlign w:val="center"/>
          </w:tcPr>
          <w:p w14:paraId="49A776CE">
            <w:pPr>
              <w:rPr>
                <w:rFonts w:hint="eastAsia" w:ascii="宋体" w:hAnsi="宋体" w:eastAsia="宋体"/>
                <w:bCs/>
                <w:szCs w:val="21"/>
              </w:rPr>
            </w:pPr>
          </w:p>
        </w:tc>
        <w:tc>
          <w:tcPr>
            <w:tcW w:w="1120" w:type="dxa"/>
            <w:vMerge w:val="continue"/>
            <w:tcBorders>
              <w:left w:val="single" w:color="auto" w:sz="4" w:space="0"/>
              <w:right w:val="single" w:color="auto" w:sz="4" w:space="0"/>
            </w:tcBorders>
            <w:vAlign w:val="center"/>
          </w:tcPr>
          <w:p w14:paraId="16B10985">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shd w:val="clear" w:color="auto" w:fill="auto"/>
            <w:vAlign w:val="center"/>
          </w:tcPr>
          <w:p w14:paraId="5A4ABB45">
            <w:pPr>
              <w:rPr>
                <w:rFonts w:hint="eastAsia" w:ascii="宋体" w:hAnsi="宋体" w:eastAsia="宋体"/>
                <w:bCs/>
                <w:szCs w:val="21"/>
              </w:rPr>
            </w:pPr>
            <w:r>
              <w:rPr>
                <w:rFonts w:hint="eastAsia" w:ascii="宋体" w:hAnsi="宋体" w:eastAsia="宋体"/>
                <w:bCs/>
                <w:szCs w:val="21"/>
              </w:rPr>
              <w:t>特种作业人员应持证上岗</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43F7AE37">
            <w:pPr>
              <w:rPr>
                <w:rFonts w:hint="eastAsia" w:ascii="宋体" w:hAnsi="宋体" w:eastAsia="宋体"/>
                <w:bCs/>
                <w:szCs w:val="21"/>
              </w:rPr>
            </w:pPr>
            <w:r>
              <w:rPr>
                <w:rFonts w:hint="eastAsia" w:ascii="宋体" w:hAnsi="宋体" w:eastAsia="宋体"/>
                <w:bCs/>
                <w:szCs w:val="21"/>
              </w:rPr>
              <w:t>符合□不符合□</w:t>
            </w:r>
          </w:p>
        </w:tc>
      </w:tr>
      <w:tr w14:paraId="5DDE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vMerge w:val="continue"/>
            <w:tcBorders>
              <w:left w:val="single" w:color="auto" w:sz="4" w:space="0"/>
              <w:bottom w:val="single" w:color="auto" w:sz="4" w:space="0"/>
              <w:right w:val="single" w:color="auto" w:sz="4" w:space="0"/>
            </w:tcBorders>
            <w:vAlign w:val="center"/>
          </w:tcPr>
          <w:p w14:paraId="56A63ABC">
            <w:pPr>
              <w:rPr>
                <w:rFonts w:hint="eastAsia" w:ascii="宋体" w:hAnsi="宋体" w:eastAsia="宋体"/>
                <w:bCs/>
                <w:szCs w:val="21"/>
              </w:rPr>
            </w:pPr>
          </w:p>
        </w:tc>
        <w:tc>
          <w:tcPr>
            <w:tcW w:w="1120" w:type="dxa"/>
            <w:vMerge w:val="continue"/>
            <w:tcBorders>
              <w:left w:val="single" w:color="auto" w:sz="4" w:space="0"/>
              <w:bottom w:val="single" w:color="auto" w:sz="4" w:space="0"/>
              <w:right w:val="single" w:color="auto" w:sz="4" w:space="0"/>
            </w:tcBorders>
            <w:vAlign w:val="center"/>
          </w:tcPr>
          <w:p w14:paraId="5AB8F42B">
            <w:pPr>
              <w:rPr>
                <w:rFonts w:hint="eastAsia" w:ascii="宋体" w:hAnsi="宋体" w:eastAsia="宋体"/>
                <w:bCs/>
                <w:szCs w:val="21"/>
              </w:rPr>
            </w:pPr>
          </w:p>
        </w:tc>
        <w:tc>
          <w:tcPr>
            <w:tcW w:w="4978" w:type="dxa"/>
            <w:tcBorders>
              <w:top w:val="single" w:color="auto" w:sz="4" w:space="0"/>
              <w:left w:val="single" w:color="auto" w:sz="4" w:space="0"/>
              <w:bottom w:val="single" w:color="auto" w:sz="4" w:space="0"/>
              <w:right w:val="single" w:color="auto" w:sz="4" w:space="0"/>
            </w:tcBorders>
            <w:shd w:val="clear" w:color="auto" w:fill="auto"/>
            <w:vAlign w:val="center"/>
          </w:tcPr>
          <w:p w14:paraId="7C12B24C">
            <w:pPr>
              <w:rPr>
                <w:rFonts w:hint="eastAsia" w:ascii="宋体" w:hAnsi="宋体" w:eastAsia="宋体"/>
                <w:bCs/>
                <w:szCs w:val="21"/>
              </w:rPr>
            </w:pPr>
            <w:r>
              <w:rPr>
                <w:rFonts w:hint="eastAsia" w:ascii="宋体" w:hAnsi="宋体" w:eastAsia="宋体"/>
                <w:bCs/>
                <w:szCs w:val="21"/>
              </w:rPr>
              <w:t>专业分包单位应具有相应资质和安全生产许可证</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39F28FE4">
            <w:pPr>
              <w:rPr>
                <w:rFonts w:hint="eastAsia" w:ascii="宋体" w:hAnsi="宋体" w:eastAsia="宋体"/>
                <w:bCs/>
                <w:szCs w:val="21"/>
              </w:rPr>
            </w:pPr>
            <w:r>
              <w:rPr>
                <w:rFonts w:hint="eastAsia" w:ascii="宋体" w:hAnsi="宋体" w:eastAsia="宋体"/>
                <w:bCs/>
                <w:szCs w:val="21"/>
              </w:rPr>
              <w:t>符合□不符合□</w:t>
            </w:r>
          </w:p>
        </w:tc>
      </w:tr>
      <w:tr w14:paraId="5E32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restart"/>
            <w:tcBorders>
              <w:top w:val="nil"/>
              <w:left w:val="single" w:color="auto" w:sz="4" w:space="0"/>
              <w:bottom w:val="single" w:color="auto" w:sz="4" w:space="0"/>
              <w:right w:val="single" w:color="auto" w:sz="4" w:space="0"/>
            </w:tcBorders>
            <w:vAlign w:val="center"/>
          </w:tcPr>
          <w:p w14:paraId="214B789B">
            <w:pPr>
              <w:rPr>
                <w:rFonts w:hint="eastAsia" w:ascii="宋体" w:hAnsi="宋体" w:eastAsia="宋体"/>
                <w:bCs/>
                <w:szCs w:val="21"/>
              </w:rPr>
            </w:pPr>
            <w:r>
              <w:rPr>
                <w:rFonts w:hint="eastAsia" w:ascii="宋体" w:hAnsi="宋体" w:eastAsia="宋体"/>
                <w:bCs/>
                <w:szCs w:val="21"/>
              </w:rPr>
              <w:t>序号</w:t>
            </w:r>
          </w:p>
        </w:tc>
        <w:tc>
          <w:tcPr>
            <w:tcW w:w="1120" w:type="dxa"/>
            <w:vMerge w:val="restart"/>
            <w:tcBorders>
              <w:top w:val="nil"/>
              <w:left w:val="single" w:color="auto" w:sz="4" w:space="0"/>
              <w:bottom w:val="single" w:color="auto" w:sz="4" w:space="0"/>
              <w:right w:val="single" w:color="auto" w:sz="4" w:space="0"/>
            </w:tcBorders>
            <w:vAlign w:val="center"/>
          </w:tcPr>
          <w:p w14:paraId="076CB2FF">
            <w:pPr>
              <w:rPr>
                <w:rFonts w:hint="eastAsia" w:ascii="宋体" w:hAnsi="宋体" w:eastAsia="宋体"/>
                <w:bCs/>
                <w:szCs w:val="21"/>
              </w:rPr>
            </w:pPr>
            <w:r>
              <w:rPr>
                <w:rFonts w:hint="eastAsia" w:ascii="宋体" w:hAnsi="宋体" w:eastAsia="宋体"/>
                <w:bCs/>
                <w:szCs w:val="21"/>
              </w:rPr>
              <w:t>评分项目</w:t>
            </w:r>
          </w:p>
        </w:tc>
        <w:tc>
          <w:tcPr>
            <w:tcW w:w="4978" w:type="dxa"/>
            <w:vMerge w:val="restart"/>
            <w:tcBorders>
              <w:top w:val="nil"/>
              <w:left w:val="single" w:color="auto" w:sz="4" w:space="0"/>
              <w:bottom w:val="single" w:color="auto" w:sz="4" w:space="0"/>
              <w:right w:val="single" w:color="auto" w:sz="4" w:space="0"/>
            </w:tcBorders>
            <w:vAlign w:val="center"/>
          </w:tcPr>
          <w:p w14:paraId="5C5124DB">
            <w:pPr>
              <w:rPr>
                <w:rFonts w:hint="eastAsia" w:ascii="宋体" w:hAnsi="宋体" w:eastAsia="宋体"/>
                <w:bCs/>
                <w:szCs w:val="21"/>
              </w:rPr>
            </w:pPr>
            <w:r>
              <w:rPr>
                <w:rFonts w:hint="eastAsia" w:ascii="宋体" w:hAnsi="宋体" w:eastAsia="宋体"/>
                <w:bCs/>
                <w:szCs w:val="21"/>
              </w:rPr>
              <w:t>扣分标准</w:t>
            </w:r>
          </w:p>
        </w:tc>
        <w:tc>
          <w:tcPr>
            <w:tcW w:w="1877" w:type="dxa"/>
            <w:gridSpan w:val="3"/>
            <w:tcBorders>
              <w:top w:val="single" w:color="auto" w:sz="4" w:space="0"/>
              <w:left w:val="single" w:color="auto" w:sz="4" w:space="0"/>
              <w:bottom w:val="single" w:color="auto" w:sz="4" w:space="0"/>
              <w:right w:val="single" w:color="auto" w:sz="4" w:space="0"/>
            </w:tcBorders>
            <w:vAlign w:val="center"/>
          </w:tcPr>
          <w:p w14:paraId="705ACAD2">
            <w:pPr>
              <w:jc w:val="center"/>
              <w:rPr>
                <w:rFonts w:hint="eastAsia" w:ascii="宋体" w:hAnsi="宋体" w:eastAsia="宋体"/>
                <w:bCs/>
                <w:szCs w:val="21"/>
              </w:rPr>
            </w:pPr>
            <w:r>
              <w:rPr>
                <w:rFonts w:hint="eastAsia" w:ascii="宋体" w:hAnsi="宋体" w:eastAsia="宋体"/>
                <w:bCs/>
                <w:szCs w:val="21"/>
              </w:rPr>
              <w:t>评价得分</w:t>
            </w:r>
          </w:p>
        </w:tc>
      </w:tr>
      <w:tr w14:paraId="4175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69" w:type="dxa"/>
            <w:vMerge w:val="continue"/>
            <w:tcBorders>
              <w:top w:val="nil"/>
              <w:left w:val="single" w:color="auto" w:sz="4" w:space="0"/>
              <w:bottom w:val="single" w:color="auto" w:sz="4" w:space="0"/>
              <w:right w:val="single" w:color="auto" w:sz="4" w:space="0"/>
            </w:tcBorders>
            <w:vAlign w:val="center"/>
          </w:tcPr>
          <w:p w14:paraId="7225DCB7">
            <w:pPr>
              <w:rPr>
                <w:rFonts w:hint="eastAsia" w:ascii="宋体" w:hAnsi="宋体" w:eastAsia="宋体"/>
                <w:bCs/>
                <w:szCs w:val="21"/>
              </w:rPr>
            </w:pPr>
          </w:p>
        </w:tc>
        <w:tc>
          <w:tcPr>
            <w:tcW w:w="1120" w:type="dxa"/>
            <w:vMerge w:val="continue"/>
            <w:tcBorders>
              <w:top w:val="nil"/>
              <w:left w:val="single" w:color="auto" w:sz="4" w:space="0"/>
              <w:bottom w:val="single" w:color="auto" w:sz="4" w:space="0"/>
              <w:right w:val="single" w:color="auto" w:sz="4" w:space="0"/>
            </w:tcBorders>
            <w:vAlign w:val="center"/>
          </w:tcPr>
          <w:p w14:paraId="240F35D5">
            <w:pPr>
              <w:rPr>
                <w:rFonts w:hint="eastAsia" w:ascii="宋体" w:hAnsi="宋体" w:eastAsia="宋体"/>
                <w:bCs/>
                <w:szCs w:val="21"/>
              </w:rPr>
            </w:pPr>
          </w:p>
        </w:tc>
        <w:tc>
          <w:tcPr>
            <w:tcW w:w="4978" w:type="dxa"/>
            <w:vMerge w:val="continue"/>
            <w:tcBorders>
              <w:top w:val="nil"/>
              <w:left w:val="single" w:color="auto" w:sz="4" w:space="0"/>
              <w:bottom w:val="single" w:color="auto" w:sz="4" w:space="0"/>
              <w:right w:val="single" w:color="auto" w:sz="4" w:space="0"/>
            </w:tcBorders>
            <w:vAlign w:val="center"/>
          </w:tcPr>
          <w:p w14:paraId="5045E9B6">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14:paraId="3B09A3E7">
            <w:pPr>
              <w:rPr>
                <w:rFonts w:hint="eastAsia" w:ascii="宋体" w:hAnsi="宋体" w:eastAsia="宋体"/>
                <w:bCs/>
                <w:szCs w:val="21"/>
              </w:rPr>
            </w:pPr>
            <w:r>
              <w:rPr>
                <w:rFonts w:hint="eastAsia" w:ascii="宋体" w:hAnsi="宋体" w:eastAsia="宋体"/>
                <w:bCs/>
                <w:szCs w:val="21"/>
              </w:rPr>
              <w:t>应得分</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43C52090">
            <w:pPr>
              <w:rPr>
                <w:rFonts w:hint="eastAsia" w:ascii="宋体" w:hAnsi="宋体" w:eastAsia="宋体"/>
                <w:bCs/>
                <w:szCs w:val="21"/>
              </w:rPr>
            </w:pPr>
            <w:r>
              <w:rPr>
                <w:rFonts w:hint="eastAsia" w:ascii="宋体" w:hAnsi="宋体" w:eastAsia="宋体"/>
                <w:bCs/>
                <w:szCs w:val="21"/>
              </w:rPr>
              <w:t>实得分</w:t>
            </w:r>
          </w:p>
        </w:tc>
      </w:tr>
      <w:tr w14:paraId="5C73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669" w:type="dxa"/>
            <w:tcBorders>
              <w:top w:val="single" w:color="auto" w:sz="4" w:space="0"/>
              <w:left w:val="single" w:color="auto" w:sz="4" w:space="0"/>
              <w:bottom w:val="single" w:color="auto" w:sz="4" w:space="0"/>
              <w:right w:val="single" w:color="auto" w:sz="4" w:space="0"/>
            </w:tcBorders>
            <w:vAlign w:val="center"/>
          </w:tcPr>
          <w:p w14:paraId="3C82A36F">
            <w:pPr>
              <w:rPr>
                <w:rFonts w:hint="eastAsia" w:ascii="宋体" w:hAnsi="宋体" w:eastAsia="宋体"/>
                <w:bCs/>
                <w:szCs w:val="21"/>
              </w:rPr>
            </w:pPr>
            <w:r>
              <w:rPr>
                <w:rFonts w:hint="eastAsia" w:ascii="宋体" w:hAnsi="宋体" w:eastAsia="宋体"/>
                <w:bCs/>
                <w:szCs w:val="21"/>
              </w:rPr>
              <w:t>1</w:t>
            </w:r>
          </w:p>
        </w:tc>
        <w:tc>
          <w:tcPr>
            <w:tcW w:w="1120" w:type="dxa"/>
            <w:tcBorders>
              <w:top w:val="single" w:color="auto" w:sz="4" w:space="0"/>
              <w:left w:val="single" w:color="auto" w:sz="4" w:space="0"/>
              <w:bottom w:val="single" w:color="auto" w:sz="4" w:space="0"/>
              <w:right w:val="single" w:color="auto" w:sz="4" w:space="0"/>
            </w:tcBorders>
            <w:vAlign w:val="center"/>
          </w:tcPr>
          <w:p w14:paraId="32DAC262">
            <w:pPr>
              <w:rPr>
                <w:rFonts w:hint="eastAsia" w:ascii="宋体" w:hAnsi="宋体" w:eastAsia="宋体"/>
                <w:bCs/>
                <w:szCs w:val="21"/>
              </w:rPr>
            </w:pPr>
            <w:r>
              <w:rPr>
                <w:rFonts w:hint="eastAsia" w:ascii="宋体" w:hAnsi="宋体" w:eastAsia="宋体"/>
                <w:bCs/>
                <w:szCs w:val="21"/>
              </w:rPr>
              <w:t>安全装置</w:t>
            </w:r>
          </w:p>
        </w:tc>
        <w:tc>
          <w:tcPr>
            <w:tcW w:w="4978" w:type="dxa"/>
            <w:tcBorders>
              <w:top w:val="single" w:color="auto" w:sz="4" w:space="0"/>
              <w:left w:val="single" w:color="auto" w:sz="4" w:space="0"/>
              <w:bottom w:val="single" w:color="auto" w:sz="4" w:space="0"/>
              <w:right w:val="single" w:color="auto" w:sz="4" w:space="0"/>
            </w:tcBorders>
            <w:vAlign w:val="center"/>
          </w:tcPr>
          <w:p w14:paraId="560EAE2F">
            <w:pPr>
              <w:rPr>
                <w:rFonts w:hint="eastAsia" w:ascii="宋体" w:hAnsi="宋体" w:eastAsia="宋体"/>
                <w:bCs/>
                <w:szCs w:val="21"/>
              </w:rPr>
            </w:pPr>
            <w:r>
              <w:rPr>
                <w:rFonts w:hint="eastAsia" w:ascii="宋体" w:hAnsi="宋体" w:eastAsia="宋体"/>
                <w:bCs/>
                <w:szCs w:val="21"/>
              </w:rPr>
              <w:t>安全绳型号规格与工作钢丝绳</w:t>
            </w:r>
            <w:r>
              <w:rPr>
                <w:rFonts w:hint="eastAsia" w:ascii="宋体" w:hAnsi="宋体" w:eastAsia="宋体"/>
                <w:bCs/>
                <w:szCs w:val="21"/>
              </w:rPr>
              <w:t>不一致</w:t>
            </w:r>
            <w:r>
              <w:rPr>
                <w:rFonts w:hint="eastAsia" w:ascii="宋体" w:hAnsi="宋体" w:eastAsia="宋体"/>
                <w:bCs/>
                <w:szCs w:val="21"/>
              </w:rPr>
              <w:t>、吊篮运行时安全绳</w:t>
            </w:r>
            <w:r>
              <w:rPr>
                <w:rFonts w:hint="eastAsia" w:ascii="宋体" w:hAnsi="宋体" w:eastAsia="宋体"/>
                <w:bCs/>
                <w:szCs w:val="21"/>
              </w:rPr>
              <w:t>未张紧悬垂</w:t>
            </w:r>
            <w:r>
              <w:rPr>
                <w:rFonts w:hint="eastAsia" w:ascii="宋体" w:hAnsi="宋体" w:eastAsia="宋体"/>
                <w:bCs/>
                <w:szCs w:val="21"/>
              </w:rPr>
              <w:t>、安全绳与结构接触位置无保护措施，扣5-</w:t>
            </w:r>
            <w:r>
              <w:rPr>
                <w:rFonts w:hint="eastAsia" w:ascii="宋体" w:hAnsi="宋体" w:eastAsia="宋体"/>
                <w:bCs/>
                <w:szCs w:val="21"/>
                <w:lang w:val="en-US" w:eastAsia="zh-CN"/>
              </w:rPr>
              <w:t>15</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38439C5F">
            <w:pPr>
              <w:rPr>
                <w:rFonts w:hint="eastAsia" w:ascii="宋体" w:hAnsi="宋体" w:eastAsia="宋体"/>
                <w:bCs/>
                <w:szCs w:val="21"/>
                <w:lang w:val="en-US" w:eastAsia="zh-CN"/>
              </w:rPr>
            </w:pPr>
            <w:r>
              <w:rPr>
                <w:rFonts w:hint="eastAsia" w:ascii="宋体" w:hAnsi="宋体" w:eastAsia="宋体"/>
                <w:bCs/>
                <w:szCs w:val="21"/>
              </w:rPr>
              <w:t>1</w:t>
            </w:r>
            <w:r>
              <w:rPr>
                <w:rFonts w:hint="eastAsia" w:ascii="宋体" w:hAnsi="宋体" w:eastAsia="宋体"/>
                <w:bCs/>
                <w:szCs w:val="21"/>
                <w:lang w:val="en-US" w:eastAsia="zh-CN"/>
              </w:rPr>
              <w:t>5</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17D102F7">
            <w:pPr>
              <w:rPr>
                <w:rFonts w:hint="eastAsia" w:ascii="宋体" w:hAnsi="宋体" w:eastAsia="宋体"/>
                <w:bCs/>
                <w:szCs w:val="21"/>
              </w:rPr>
            </w:pPr>
          </w:p>
        </w:tc>
      </w:tr>
      <w:tr w14:paraId="0DC7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2EF94100">
            <w:pPr>
              <w:rPr>
                <w:rFonts w:hint="eastAsia" w:ascii="宋体" w:hAnsi="宋体" w:eastAsia="宋体"/>
                <w:bCs/>
                <w:szCs w:val="21"/>
              </w:rPr>
            </w:pPr>
            <w:bookmarkStart w:id="0" w:name="_Hlk196425243"/>
            <w:r>
              <w:rPr>
                <w:rFonts w:hint="eastAsia" w:ascii="宋体" w:hAnsi="宋体" w:eastAsia="宋体"/>
                <w:bCs/>
                <w:szCs w:val="21"/>
              </w:rPr>
              <w:t>2</w:t>
            </w:r>
            <w:bookmarkEnd w:id="0"/>
          </w:p>
        </w:tc>
        <w:tc>
          <w:tcPr>
            <w:tcW w:w="1120" w:type="dxa"/>
            <w:tcBorders>
              <w:top w:val="single" w:color="auto" w:sz="4" w:space="0"/>
              <w:left w:val="single" w:color="auto" w:sz="4" w:space="0"/>
              <w:bottom w:val="single" w:color="auto" w:sz="4" w:space="0"/>
              <w:right w:val="single" w:color="auto" w:sz="4" w:space="0"/>
            </w:tcBorders>
            <w:vAlign w:val="center"/>
          </w:tcPr>
          <w:p w14:paraId="463021CE">
            <w:pPr>
              <w:rPr>
                <w:rFonts w:hint="eastAsia" w:ascii="宋体" w:hAnsi="宋体" w:eastAsia="宋体"/>
                <w:bCs/>
                <w:szCs w:val="21"/>
              </w:rPr>
            </w:pPr>
            <w:r>
              <w:rPr>
                <w:rFonts w:hint="eastAsia" w:ascii="宋体" w:hAnsi="宋体" w:eastAsia="宋体"/>
                <w:bCs/>
                <w:szCs w:val="21"/>
              </w:rPr>
              <w:t>悬挂机构</w:t>
            </w:r>
          </w:p>
        </w:tc>
        <w:tc>
          <w:tcPr>
            <w:tcW w:w="4978" w:type="dxa"/>
            <w:tcBorders>
              <w:top w:val="single" w:color="auto" w:sz="4" w:space="0"/>
              <w:left w:val="single" w:color="auto" w:sz="4" w:space="0"/>
              <w:bottom w:val="single" w:color="auto" w:sz="4" w:space="0"/>
              <w:right w:val="single" w:color="auto" w:sz="4" w:space="0"/>
            </w:tcBorders>
            <w:vAlign w:val="center"/>
          </w:tcPr>
          <w:p w14:paraId="7152C18F">
            <w:pPr>
              <w:rPr>
                <w:rFonts w:hint="eastAsia" w:ascii="宋体" w:hAnsi="宋体" w:eastAsia="宋体"/>
                <w:bCs/>
                <w:szCs w:val="21"/>
              </w:rPr>
            </w:pPr>
            <w:r>
              <w:rPr>
                <w:rFonts w:hint="eastAsia" w:ascii="宋体" w:hAnsi="宋体" w:eastAsia="宋体"/>
                <w:bCs/>
                <w:szCs w:val="21"/>
              </w:rPr>
              <w:t>悬挂机构未定期保养维护</w:t>
            </w:r>
            <w:r>
              <w:rPr>
                <w:rFonts w:hint="eastAsia" w:ascii="宋体" w:hAnsi="宋体" w:eastAsia="宋体"/>
                <w:bCs/>
                <w:szCs w:val="21"/>
                <w:lang w:eastAsia="zh-CN"/>
              </w:rPr>
              <w:t>，</w:t>
            </w:r>
            <w:r>
              <w:rPr>
                <w:rFonts w:hint="eastAsia" w:ascii="宋体" w:hAnsi="宋体" w:eastAsia="宋体"/>
                <w:bCs/>
                <w:szCs w:val="21"/>
              </w:rPr>
              <w:t>扣5-10分</w:t>
            </w:r>
          </w:p>
        </w:tc>
        <w:tc>
          <w:tcPr>
            <w:tcW w:w="1023" w:type="dxa"/>
            <w:tcBorders>
              <w:top w:val="single" w:color="auto" w:sz="4" w:space="0"/>
              <w:left w:val="single" w:color="auto" w:sz="4" w:space="0"/>
              <w:bottom w:val="single" w:color="auto" w:sz="4" w:space="0"/>
              <w:right w:val="single" w:color="auto" w:sz="4" w:space="0"/>
            </w:tcBorders>
            <w:vAlign w:val="center"/>
          </w:tcPr>
          <w:p w14:paraId="1024AED9">
            <w:pPr>
              <w:rPr>
                <w:rFonts w:hint="eastAsia" w:ascii="宋体" w:hAnsi="宋体" w:eastAsia="宋体"/>
                <w:bCs/>
                <w:szCs w:val="21"/>
              </w:rPr>
            </w:pPr>
            <w:r>
              <w:rPr>
                <w:rFonts w:hint="eastAsia" w:ascii="宋体" w:hAnsi="宋体" w:eastAsia="宋体"/>
                <w:bCs/>
                <w:szCs w:val="21"/>
              </w:rPr>
              <w:t>10</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1DCCAD06">
            <w:pPr>
              <w:rPr>
                <w:rFonts w:hint="eastAsia" w:ascii="宋体" w:hAnsi="宋体" w:eastAsia="宋体"/>
                <w:bCs/>
                <w:szCs w:val="21"/>
              </w:rPr>
            </w:pPr>
          </w:p>
        </w:tc>
      </w:tr>
      <w:tr w14:paraId="0E03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669" w:type="dxa"/>
            <w:tcBorders>
              <w:top w:val="single" w:color="auto" w:sz="4" w:space="0"/>
              <w:left w:val="single" w:color="auto" w:sz="4" w:space="0"/>
              <w:bottom w:val="single" w:color="auto" w:sz="4" w:space="0"/>
              <w:right w:val="single" w:color="auto" w:sz="4" w:space="0"/>
            </w:tcBorders>
            <w:vAlign w:val="center"/>
          </w:tcPr>
          <w:p w14:paraId="133BBCC7">
            <w:pPr>
              <w:rPr>
                <w:rFonts w:hint="eastAsia" w:ascii="宋体" w:hAnsi="宋体" w:eastAsia="宋体"/>
                <w:bCs/>
                <w:szCs w:val="21"/>
              </w:rPr>
            </w:pPr>
            <w:r>
              <w:rPr>
                <w:rFonts w:hint="eastAsia" w:ascii="宋体" w:hAnsi="宋体" w:eastAsia="宋体"/>
                <w:bCs/>
                <w:szCs w:val="21"/>
              </w:rPr>
              <w:t>3</w:t>
            </w:r>
          </w:p>
        </w:tc>
        <w:tc>
          <w:tcPr>
            <w:tcW w:w="1120" w:type="dxa"/>
            <w:tcBorders>
              <w:top w:val="single" w:color="auto" w:sz="4" w:space="0"/>
              <w:left w:val="single" w:color="auto" w:sz="4" w:space="0"/>
              <w:bottom w:val="single" w:color="auto" w:sz="4" w:space="0"/>
              <w:right w:val="single" w:color="auto" w:sz="4" w:space="0"/>
            </w:tcBorders>
            <w:vAlign w:val="center"/>
          </w:tcPr>
          <w:p w14:paraId="52EC337B">
            <w:pPr>
              <w:rPr>
                <w:rFonts w:hint="eastAsia" w:ascii="宋体" w:hAnsi="宋体" w:eastAsia="宋体"/>
                <w:bCs/>
                <w:szCs w:val="21"/>
              </w:rPr>
            </w:pPr>
            <w:r>
              <w:rPr>
                <w:rFonts w:hint="eastAsia" w:ascii="宋体" w:hAnsi="宋体" w:eastAsia="宋体"/>
                <w:bCs/>
                <w:szCs w:val="21"/>
              </w:rPr>
              <w:t>钢丝绳</w:t>
            </w:r>
          </w:p>
        </w:tc>
        <w:tc>
          <w:tcPr>
            <w:tcW w:w="4978" w:type="dxa"/>
            <w:tcBorders>
              <w:top w:val="single" w:color="auto" w:sz="4" w:space="0"/>
              <w:left w:val="single" w:color="auto" w:sz="4" w:space="0"/>
              <w:bottom w:val="single" w:color="auto" w:sz="4" w:space="0"/>
              <w:right w:val="single" w:color="auto" w:sz="4" w:space="0"/>
            </w:tcBorders>
            <w:vAlign w:val="center"/>
          </w:tcPr>
          <w:p w14:paraId="6B659318">
            <w:pPr>
              <w:rPr>
                <w:rFonts w:hint="eastAsia" w:ascii="宋体" w:hAnsi="宋体" w:eastAsia="宋体"/>
                <w:bCs/>
                <w:szCs w:val="21"/>
              </w:rPr>
            </w:pPr>
            <w:r>
              <w:rPr>
                <w:rFonts w:hint="eastAsia" w:ascii="宋体" w:hAnsi="宋体" w:eastAsia="宋体"/>
                <w:bCs/>
                <w:szCs w:val="21"/>
              </w:rPr>
              <w:t>利用吊篮进行电焊作业未对钢丝绳采取保护措施</w:t>
            </w:r>
            <w:r>
              <w:rPr>
                <w:rFonts w:hint="eastAsia" w:ascii="宋体" w:hAnsi="宋体" w:eastAsia="宋体"/>
                <w:bCs/>
                <w:szCs w:val="21"/>
                <w:lang w:eastAsia="zh-CN"/>
              </w:rPr>
              <w:t>，</w:t>
            </w:r>
            <w:r>
              <w:rPr>
                <w:rFonts w:hint="eastAsia" w:ascii="宋体" w:hAnsi="宋体" w:eastAsia="宋体"/>
                <w:bCs/>
                <w:szCs w:val="21"/>
              </w:rPr>
              <w:t>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0BB2541F">
            <w:pPr>
              <w:rPr>
                <w:rFonts w:hint="eastAsia" w:ascii="宋体" w:hAnsi="宋体" w:eastAsia="宋体"/>
                <w:bCs/>
                <w:szCs w:val="21"/>
              </w:rPr>
            </w:pPr>
            <w:r>
              <w:rPr>
                <w:rFonts w:hint="eastAsia" w:ascii="宋体" w:hAnsi="宋体" w:eastAsia="宋体"/>
                <w:bCs/>
                <w:szCs w:val="21"/>
              </w:rPr>
              <w:t>10</w:t>
            </w:r>
          </w:p>
        </w:tc>
        <w:tc>
          <w:tcPr>
            <w:tcW w:w="854" w:type="dxa"/>
            <w:gridSpan w:val="2"/>
            <w:tcBorders>
              <w:top w:val="single" w:color="auto" w:sz="4" w:space="0"/>
              <w:left w:val="single" w:color="auto" w:sz="4" w:space="0"/>
              <w:bottom w:val="single" w:color="auto" w:sz="4" w:space="0"/>
              <w:right w:val="single" w:color="auto" w:sz="4" w:space="0"/>
            </w:tcBorders>
            <w:vAlign w:val="center"/>
          </w:tcPr>
          <w:p w14:paraId="024BA820">
            <w:pPr>
              <w:rPr>
                <w:rFonts w:hint="eastAsia" w:ascii="宋体" w:hAnsi="宋体" w:eastAsia="宋体"/>
                <w:bCs/>
                <w:szCs w:val="21"/>
              </w:rPr>
            </w:pPr>
          </w:p>
        </w:tc>
      </w:tr>
      <w:tr w14:paraId="2E7D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58696277">
            <w:pPr>
              <w:rPr>
                <w:rFonts w:hint="eastAsia" w:ascii="宋体" w:hAnsi="宋体" w:eastAsia="宋体"/>
                <w:bCs/>
                <w:szCs w:val="21"/>
                <w:lang w:val="en-US" w:eastAsia="zh-CN"/>
              </w:rPr>
            </w:pPr>
            <w:r>
              <w:rPr>
                <w:rFonts w:hint="eastAsia" w:ascii="宋体" w:hAnsi="宋体" w:eastAsia="宋体"/>
                <w:bCs/>
                <w:szCs w:val="21"/>
                <w:lang w:val="en-US" w:eastAsia="zh-CN"/>
              </w:rPr>
              <w:t>4</w:t>
            </w:r>
          </w:p>
        </w:tc>
        <w:tc>
          <w:tcPr>
            <w:tcW w:w="1120" w:type="dxa"/>
            <w:tcBorders>
              <w:top w:val="single" w:color="auto" w:sz="4" w:space="0"/>
              <w:left w:val="single" w:color="auto" w:sz="4" w:space="0"/>
              <w:bottom w:val="single" w:color="auto" w:sz="4" w:space="0"/>
              <w:right w:val="single" w:color="auto" w:sz="4" w:space="0"/>
            </w:tcBorders>
            <w:vAlign w:val="center"/>
          </w:tcPr>
          <w:p w14:paraId="4FBF29BE">
            <w:pPr>
              <w:rPr>
                <w:rFonts w:hint="eastAsia" w:ascii="宋体" w:hAnsi="宋体" w:eastAsia="宋体"/>
                <w:bCs/>
                <w:szCs w:val="21"/>
              </w:rPr>
            </w:pPr>
            <w:r>
              <w:rPr>
                <w:rFonts w:hint="eastAsia" w:ascii="宋体" w:hAnsi="宋体" w:eastAsia="宋体"/>
                <w:bCs/>
                <w:szCs w:val="21"/>
              </w:rPr>
              <w:t>安装作业</w:t>
            </w:r>
          </w:p>
        </w:tc>
        <w:tc>
          <w:tcPr>
            <w:tcW w:w="4978" w:type="dxa"/>
            <w:tcBorders>
              <w:top w:val="single" w:color="auto" w:sz="4" w:space="0"/>
              <w:left w:val="single" w:color="auto" w:sz="4" w:space="0"/>
              <w:bottom w:val="single" w:color="auto" w:sz="4" w:space="0"/>
              <w:right w:val="single" w:color="auto" w:sz="4" w:space="0"/>
            </w:tcBorders>
            <w:vAlign w:val="center"/>
          </w:tcPr>
          <w:p w14:paraId="739A589C">
            <w:pPr>
              <w:rPr>
                <w:rFonts w:hint="eastAsia" w:ascii="宋体" w:hAnsi="宋体" w:eastAsia="宋体"/>
                <w:bCs/>
                <w:szCs w:val="21"/>
              </w:rPr>
            </w:pPr>
            <w:r>
              <w:rPr>
                <w:rFonts w:hint="eastAsia" w:ascii="宋体" w:hAnsi="宋体" w:eastAsia="宋体"/>
                <w:bCs/>
                <w:szCs w:val="21"/>
              </w:rPr>
              <w:t>吊篮组装的</w:t>
            </w:r>
            <w:r>
              <w:rPr>
                <w:rFonts w:hint="eastAsia" w:ascii="宋体" w:hAnsi="宋体" w:eastAsia="宋体"/>
                <w:bCs/>
                <w:szCs w:val="21"/>
                <w:lang w:val="en-US" w:eastAsia="zh-CN"/>
              </w:rPr>
              <w:t>主要受力构件</w:t>
            </w:r>
            <w:r>
              <w:rPr>
                <w:rFonts w:hint="eastAsia" w:ascii="宋体" w:hAnsi="宋体" w:eastAsia="宋体"/>
                <w:bCs/>
                <w:szCs w:val="21"/>
              </w:rPr>
              <w:t>不是同一生产厂家的产品，扣5-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0FADD649">
            <w:pPr>
              <w:rPr>
                <w:rFonts w:hint="eastAsia" w:ascii="宋体" w:hAnsi="宋体" w:eastAsia="宋体"/>
                <w:bCs/>
                <w:szCs w:val="21"/>
              </w:rPr>
            </w:pPr>
            <w:r>
              <w:rPr>
                <w:rFonts w:hint="eastAsia" w:ascii="宋体" w:hAnsi="宋体" w:eastAsia="宋体"/>
                <w:bCs/>
                <w:szCs w:val="21"/>
              </w:rPr>
              <w:t>10</w:t>
            </w:r>
          </w:p>
        </w:tc>
        <w:tc>
          <w:tcPr>
            <w:tcW w:w="848" w:type="dxa"/>
            <w:tcBorders>
              <w:top w:val="single" w:color="auto" w:sz="4" w:space="0"/>
              <w:left w:val="single" w:color="auto" w:sz="4" w:space="0"/>
              <w:bottom w:val="single" w:color="auto" w:sz="4" w:space="0"/>
              <w:right w:val="single" w:color="auto" w:sz="4" w:space="0"/>
            </w:tcBorders>
            <w:vAlign w:val="center"/>
          </w:tcPr>
          <w:p w14:paraId="7A6ABC0B">
            <w:pPr>
              <w:rPr>
                <w:rFonts w:hint="eastAsia" w:ascii="宋体" w:hAnsi="宋体" w:eastAsia="宋体"/>
                <w:bCs/>
                <w:szCs w:val="21"/>
              </w:rPr>
            </w:pPr>
          </w:p>
        </w:tc>
      </w:tr>
      <w:tr w14:paraId="54A6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684" w:hRule="atLeast"/>
        </w:trPr>
        <w:tc>
          <w:tcPr>
            <w:tcW w:w="669" w:type="dxa"/>
            <w:tcBorders>
              <w:top w:val="single" w:color="auto" w:sz="4" w:space="0"/>
              <w:left w:val="single" w:color="auto" w:sz="4" w:space="0"/>
              <w:bottom w:val="single" w:color="auto" w:sz="4" w:space="0"/>
              <w:right w:val="single" w:color="auto" w:sz="4" w:space="0"/>
            </w:tcBorders>
            <w:vAlign w:val="center"/>
          </w:tcPr>
          <w:p w14:paraId="21163286">
            <w:pPr>
              <w:rPr>
                <w:rFonts w:hint="eastAsia" w:ascii="宋体" w:hAnsi="宋体" w:eastAsia="宋体"/>
                <w:bCs/>
                <w:szCs w:val="21"/>
                <w:lang w:val="en-US" w:eastAsia="zh-CN"/>
              </w:rPr>
            </w:pPr>
            <w:r>
              <w:rPr>
                <w:rFonts w:hint="eastAsia" w:ascii="宋体" w:hAnsi="宋体" w:eastAsia="宋体"/>
                <w:bCs/>
                <w:szCs w:val="21"/>
                <w:lang w:val="en-US" w:eastAsia="zh-CN"/>
              </w:rPr>
              <w:t>5</w:t>
            </w:r>
          </w:p>
        </w:tc>
        <w:tc>
          <w:tcPr>
            <w:tcW w:w="1120" w:type="dxa"/>
            <w:tcBorders>
              <w:top w:val="single" w:color="auto" w:sz="4" w:space="0"/>
              <w:left w:val="single" w:color="auto" w:sz="4" w:space="0"/>
              <w:bottom w:val="single" w:color="auto" w:sz="4" w:space="0"/>
              <w:right w:val="single" w:color="auto" w:sz="4" w:space="0"/>
            </w:tcBorders>
            <w:vAlign w:val="center"/>
          </w:tcPr>
          <w:p w14:paraId="767F65ED">
            <w:pPr>
              <w:rPr>
                <w:rFonts w:hint="eastAsia" w:ascii="宋体" w:hAnsi="宋体" w:eastAsia="宋体"/>
                <w:bCs/>
                <w:szCs w:val="21"/>
              </w:rPr>
            </w:pPr>
            <w:r>
              <w:rPr>
                <w:rFonts w:hint="eastAsia" w:ascii="宋体" w:hAnsi="宋体" w:eastAsia="宋体"/>
                <w:bCs/>
                <w:szCs w:val="21"/>
              </w:rPr>
              <w:t>升降作业</w:t>
            </w:r>
          </w:p>
        </w:tc>
        <w:tc>
          <w:tcPr>
            <w:tcW w:w="4978" w:type="dxa"/>
            <w:tcBorders>
              <w:top w:val="single" w:color="auto" w:sz="4" w:space="0"/>
              <w:left w:val="single" w:color="auto" w:sz="4" w:space="0"/>
              <w:bottom w:val="single" w:color="auto" w:sz="4" w:space="0"/>
              <w:right w:val="single" w:color="auto" w:sz="4" w:space="0"/>
            </w:tcBorders>
            <w:vAlign w:val="center"/>
          </w:tcPr>
          <w:p w14:paraId="35A66568">
            <w:pPr>
              <w:rPr>
                <w:rFonts w:hint="eastAsia" w:ascii="宋体" w:hAnsi="宋体" w:eastAsia="宋体"/>
                <w:bCs/>
                <w:szCs w:val="21"/>
              </w:rPr>
            </w:pPr>
            <w:r>
              <w:rPr>
                <w:rFonts w:hint="eastAsia" w:ascii="宋体" w:hAnsi="宋体" w:eastAsia="宋体"/>
                <w:bCs/>
                <w:szCs w:val="21"/>
              </w:rPr>
              <w:t>吊篮正常使用，人员未从地面或合格的停靠平台</w:t>
            </w:r>
            <w:r>
              <w:rPr>
                <w:rFonts w:hint="eastAsia" w:ascii="宋体" w:hAnsi="宋体" w:eastAsia="宋体"/>
                <w:bCs/>
                <w:szCs w:val="21"/>
              </w:rPr>
              <w:t>进入篮内，</w:t>
            </w:r>
            <w:r>
              <w:rPr>
                <w:rFonts w:hint="eastAsia" w:ascii="宋体" w:hAnsi="宋体" w:eastAsia="宋体"/>
                <w:bCs/>
                <w:szCs w:val="21"/>
                <w:lang w:val="en-US" w:eastAsia="zh-CN"/>
              </w:rPr>
              <w:t>每处</w:t>
            </w:r>
            <w:r>
              <w:rPr>
                <w:rFonts w:hint="eastAsia" w:ascii="宋体" w:hAnsi="宋体" w:eastAsia="宋体"/>
                <w:bCs/>
                <w:szCs w:val="21"/>
              </w:rPr>
              <w:t>扣5分</w:t>
            </w:r>
          </w:p>
        </w:tc>
        <w:tc>
          <w:tcPr>
            <w:tcW w:w="1023" w:type="dxa"/>
            <w:tcBorders>
              <w:top w:val="single" w:color="auto" w:sz="4" w:space="0"/>
              <w:left w:val="single" w:color="auto" w:sz="4" w:space="0"/>
              <w:bottom w:val="single" w:color="auto" w:sz="4" w:space="0"/>
              <w:right w:val="single" w:color="auto" w:sz="4" w:space="0"/>
            </w:tcBorders>
            <w:vAlign w:val="center"/>
          </w:tcPr>
          <w:p w14:paraId="55D88063">
            <w:pPr>
              <w:rPr>
                <w:rFonts w:hint="eastAsia" w:ascii="宋体" w:hAnsi="宋体" w:eastAsia="宋体"/>
                <w:bCs/>
                <w:szCs w:val="21"/>
                <w:lang w:val="en-US" w:eastAsia="zh-CN"/>
              </w:rPr>
            </w:pPr>
            <w:r>
              <w:rPr>
                <w:rFonts w:hint="eastAsia" w:ascii="宋体" w:hAnsi="宋体" w:eastAsia="宋体"/>
                <w:bCs/>
                <w:szCs w:val="21"/>
              </w:rPr>
              <w:t>1</w:t>
            </w:r>
            <w:r>
              <w:rPr>
                <w:rFonts w:hint="eastAsia" w:ascii="宋体" w:hAnsi="宋体" w:eastAsia="宋体"/>
                <w:bCs/>
                <w:szCs w:val="21"/>
                <w:lang w:val="en-US" w:eastAsia="zh-CN"/>
              </w:rPr>
              <w:t>5</w:t>
            </w:r>
          </w:p>
        </w:tc>
        <w:tc>
          <w:tcPr>
            <w:tcW w:w="848" w:type="dxa"/>
            <w:tcBorders>
              <w:top w:val="single" w:color="auto" w:sz="4" w:space="0"/>
              <w:left w:val="single" w:color="auto" w:sz="4" w:space="0"/>
              <w:bottom w:val="single" w:color="auto" w:sz="4" w:space="0"/>
              <w:right w:val="single" w:color="auto" w:sz="4" w:space="0"/>
            </w:tcBorders>
            <w:vAlign w:val="center"/>
          </w:tcPr>
          <w:p w14:paraId="1CFE07A9">
            <w:pPr>
              <w:rPr>
                <w:rFonts w:hint="eastAsia" w:ascii="宋体" w:hAnsi="宋体" w:eastAsia="宋体"/>
                <w:bCs/>
                <w:szCs w:val="21"/>
              </w:rPr>
            </w:pPr>
          </w:p>
        </w:tc>
      </w:tr>
      <w:tr w14:paraId="2834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648" w:hRule="atLeast"/>
        </w:trPr>
        <w:tc>
          <w:tcPr>
            <w:tcW w:w="669" w:type="dxa"/>
            <w:tcBorders>
              <w:top w:val="single" w:color="auto" w:sz="4" w:space="0"/>
              <w:left w:val="single" w:color="auto" w:sz="4" w:space="0"/>
              <w:bottom w:val="single" w:color="auto" w:sz="4" w:space="0"/>
              <w:right w:val="single" w:color="auto" w:sz="4" w:space="0"/>
            </w:tcBorders>
            <w:vAlign w:val="center"/>
          </w:tcPr>
          <w:p w14:paraId="49C1B521">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6</w:t>
            </w:r>
          </w:p>
        </w:tc>
        <w:tc>
          <w:tcPr>
            <w:tcW w:w="1120" w:type="dxa"/>
            <w:tcBorders>
              <w:top w:val="single" w:color="auto" w:sz="4" w:space="0"/>
              <w:left w:val="single" w:color="auto" w:sz="4" w:space="0"/>
              <w:bottom w:val="single" w:color="auto" w:sz="4" w:space="0"/>
              <w:right w:val="single" w:color="auto" w:sz="4" w:space="0"/>
            </w:tcBorders>
            <w:vAlign w:val="center"/>
          </w:tcPr>
          <w:p w14:paraId="0829D16D">
            <w:pPr>
              <w:rPr>
                <w:rFonts w:hint="eastAsia" w:ascii="宋体" w:hAnsi="宋体" w:eastAsia="宋体"/>
                <w:bCs/>
                <w:szCs w:val="21"/>
              </w:rPr>
            </w:pPr>
            <w:r>
              <w:rPr>
                <w:rFonts w:hint="eastAsia" w:ascii="宋体" w:hAnsi="宋体" w:eastAsia="宋体"/>
                <w:bCs/>
                <w:szCs w:val="21"/>
              </w:rPr>
              <w:t>验收</w:t>
            </w:r>
          </w:p>
        </w:tc>
        <w:tc>
          <w:tcPr>
            <w:tcW w:w="4978" w:type="dxa"/>
            <w:tcBorders>
              <w:top w:val="single" w:color="auto" w:sz="4" w:space="0"/>
              <w:left w:val="single" w:color="auto" w:sz="4" w:space="0"/>
              <w:bottom w:val="single" w:color="auto" w:sz="4" w:space="0"/>
              <w:right w:val="single" w:color="auto" w:sz="4" w:space="0"/>
            </w:tcBorders>
            <w:vAlign w:val="center"/>
          </w:tcPr>
          <w:p w14:paraId="390F2A30">
            <w:pPr>
              <w:rPr>
                <w:rFonts w:hint="eastAsia" w:ascii="宋体" w:hAnsi="宋体" w:eastAsia="宋体"/>
                <w:bCs/>
                <w:szCs w:val="21"/>
              </w:rPr>
            </w:pPr>
            <w:r>
              <w:rPr>
                <w:rFonts w:hint="eastAsia" w:ascii="宋体" w:hAnsi="宋体" w:eastAsia="宋体"/>
                <w:bCs/>
                <w:szCs w:val="21"/>
              </w:rPr>
              <w:t>未记录量化的验收内容，扣5分</w:t>
            </w:r>
          </w:p>
          <w:p w14:paraId="3BB870DC">
            <w:pPr>
              <w:rPr>
                <w:rFonts w:hint="eastAsia" w:ascii="宋体" w:hAnsi="宋体" w:eastAsia="宋体"/>
                <w:bCs/>
                <w:szCs w:val="21"/>
              </w:rPr>
            </w:pPr>
            <w:r>
              <w:rPr>
                <w:rFonts w:hint="eastAsia" w:ascii="宋体" w:hAnsi="宋体" w:eastAsia="宋体"/>
                <w:bCs/>
                <w:szCs w:val="21"/>
              </w:rPr>
              <w:t>安全交底无针对性，扣5分</w:t>
            </w:r>
          </w:p>
          <w:p w14:paraId="7E20C479">
            <w:pPr>
              <w:rPr>
                <w:rFonts w:hint="eastAsia" w:ascii="宋体" w:hAnsi="宋体" w:eastAsia="宋体"/>
                <w:bCs/>
                <w:szCs w:val="21"/>
              </w:rPr>
            </w:pPr>
            <w:r>
              <w:rPr>
                <w:rFonts w:hint="eastAsia" w:ascii="宋体" w:hAnsi="宋体" w:eastAsia="宋体"/>
                <w:bCs/>
                <w:szCs w:val="21"/>
              </w:rPr>
              <w:t>责任人未签字确认，扣5分</w:t>
            </w:r>
            <w:bookmarkStart w:id="1" w:name="_GoBack"/>
            <w:bookmarkEnd w:id="1"/>
            <w:r>
              <w:rPr>
                <w:rFonts w:hint="eastAsia" w:ascii="宋体" w:hAnsi="宋体" w:eastAsia="宋体"/>
                <w:bCs/>
                <w:szCs w:val="21"/>
              </w:rPr>
              <w:t>；</w:t>
            </w:r>
          </w:p>
          <w:p w14:paraId="567330F1">
            <w:pPr>
              <w:rPr>
                <w:rFonts w:hint="eastAsia" w:ascii="宋体" w:hAnsi="宋体" w:eastAsia="宋体"/>
                <w:bCs/>
                <w:szCs w:val="21"/>
              </w:rPr>
            </w:pPr>
            <w:r>
              <w:rPr>
                <w:rFonts w:hint="eastAsia" w:ascii="宋体" w:hAnsi="宋体" w:eastAsia="宋体"/>
                <w:bCs/>
                <w:szCs w:val="21"/>
              </w:rPr>
              <w:t>每天班前、班后未进行检查，扣10分</w:t>
            </w:r>
          </w:p>
        </w:tc>
        <w:tc>
          <w:tcPr>
            <w:tcW w:w="1023" w:type="dxa"/>
            <w:tcBorders>
              <w:top w:val="single" w:color="auto" w:sz="4" w:space="0"/>
              <w:left w:val="single" w:color="auto" w:sz="4" w:space="0"/>
              <w:bottom w:val="single" w:color="auto" w:sz="4" w:space="0"/>
              <w:right w:val="single" w:color="auto" w:sz="4" w:space="0"/>
            </w:tcBorders>
            <w:vAlign w:val="center"/>
          </w:tcPr>
          <w:p w14:paraId="42F0860D">
            <w:pPr>
              <w:rPr>
                <w:rFonts w:hint="default" w:ascii="宋体" w:hAnsi="宋体" w:eastAsia="宋体"/>
                <w:bCs/>
                <w:szCs w:val="21"/>
                <w:lang w:val="en-US" w:eastAsia="zh-CN"/>
              </w:rPr>
            </w:pPr>
            <w:r>
              <w:rPr>
                <w:rFonts w:hint="eastAsia" w:ascii="宋体" w:hAnsi="宋体" w:eastAsia="宋体"/>
                <w:bCs/>
                <w:szCs w:val="21"/>
                <w:lang w:val="en-US" w:eastAsia="zh-CN"/>
              </w:rPr>
              <w:t>10</w:t>
            </w:r>
          </w:p>
        </w:tc>
        <w:tc>
          <w:tcPr>
            <w:tcW w:w="848" w:type="dxa"/>
            <w:tcBorders>
              <w:top w:val="single" w:color="auto" w:sz="4" w:space="0"/>
              <w:left w:val="single" w:color="auto" w:sz="4" w:space="0"/>
              <w:bottom w:val="single" w:color="auto" w:sz="4" w:space="0"/>
              <w:right w:val="single" w:color="auto" w:sz="4" w:space="0"/>
            </w:tcBorders>
            <w:vAlign w:val="center"/>
          </w:tcPr>
          <w:p w14:paraId="221BDFC3">
            <w:pPr>
              <w:rPr>
                <w:rFonts w:hint="eastAsia" w:ascii="宋体" w:hAnsi="宋体" w:eastAsia="宋体"/>
                <w:bCs/>
                <w:szCs w:val="21"/>
              </w:rPr>
            </w:pPr>
          </w:p>
        </w:tc>
      </w:tr>
      <w:tr w14:paraId="1C0F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72D438F0">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7</w:t>
            </w:r>
          </w:p>
        </w:tc>
        <w:tc>
          <w:tcPr>
            <w:tcW w:w="1120" w:type="dxa"/>
            <w:tcBorders>
              <w:top w:val="single" w:color="auto" w:sz="4" w:space="0"/>
              <w:left w:val="single" w:color="auto" w:sz="4" w:space="0"/>
              <w:bottom w:val="single" w:color="auto" w:sz="4" w:space="0"/>
              <w:right w:val="single" w:color="auto" w:sz="4" w:space="0"/>
            </w:tcBorders>
            <w:vAlign w:val="center"/>
          </w:tcPr>
          <w:p w14:paraId="70D543D2">
            <w:pPr>
              <w:rPr>
                <w:rFonts w:hint="eastAsia" w:ascii="宋体" w:hAnsi="宋体" w:eastAsia="宋体"/>
                <w:bCs/>
                <w:szCs w:val="21"/>
              </w:rPr>
            </w:pPr>
            <w:r>
              <w:rPr>
                <w:rFonts w:hint="eastAsia" w:ascii="宋体" w:hAnsi="宋体" w:eastAsia="宋体"/>
                <w:bCs/>
                <w:szCs w:val="21"/>
              </w:rPr>
              <w:t>安全防护</w:t>
            </w:r>
          </w:p>
        </w:tc>
        <w:tc>
          <w:tcPr>
            <w:tcW w:w="4978" w:type="dxa"/>
            <w:tcBorders>
              <w:top w:val="single" w:color="auto" w:sz="4" w:space="0"/>
              <w:left w:val="single" w:color="auto" w:sz="4" w:space="0"/>
              <w:bottom w:val="single" w:color="auto" w:sz="4" w:space="0"/>
              <w:right w:val="single" w:color="auto" w:sz="4" w:space="0"/>
            </w:tcBorders>
            <w:vAlign w:val="center"/>
          </w:tcPr>
          <w:p w14:paraId="1FB9E593">
            <w:pPr>
              <w:rPr>
                <w:rFonts w:hint="eastAsia" w:ascii="宋体" w:hAnsi="宋体" w:eastAsia="宋体"/>
                <w:bCs/>
                <w:szCs w:val="21"/>
              </w:rPr>
            </w:pPr>
            <w:r>
              <w:rPr>
                <w:rFonts w:hint="eastAsia" w:ascii="宋体" w:hAnsi="宋体" w:eastAsia="宋体"/>
                <w:bCs/>
                <w:szCs w:val="21"/>
              </w:rPr>
              <w:t>吊篮平台周边的防护栏杆或挡脚板的设置不符合规范要求，扣5分</w:t>
            </w:r>
          </w:p>
          <w:p w14:paraId="54B63156">
            <w:pPr>
              <w:adjustRightInd w:val="0"/>
              <w:snapToGrid w:val="0"/>
              <w:spacing w:line="360" w:lineRule="auto"/>
              <w:rPr>
                <w:rFonts w:hint="eastAsia" w:ascii="宋体" w:hAnsi="宋体" w:eastAsia="宋体"/>
                <w:bCs/>
                <w:szCs w:val="21"/>
              </w:rPr>
            </w:pPr>
            <w:r>
              <w:rPr>
                <w:rFonts w:hint="eastAsia" w:ascii="宋体" w:hAnsi="宋体" w:eastAsia="宋体" w:cs="宋体"/>
                <w:bCs/>
                <w:szCs w:val="21"/>
              </w:rPr>
              <w:t>上下立体交叉作业时吊篮</w:t>
            </w:r>
            <w:r>
              <w:rPr>
                <w:rFonts w:hint="eastAsia" w:ascii="宋体" w:hAnsi="宋体" w:eastAsia="宋体" w:cs="宋体"/>
                <w:bCs/>
                <w:szCs w:val="21"/>
                <w:lang w:val="en-US" w:eastAsia="zh-CN"/>
              </w:rPr>
              <w:t>未</w:t>
            </w:r>
            <w:r>
              <w:rPr>
                <w:rFonts w:hint="eastAsia" w:ascii="宋体" w:hAnsi="宋体" w:eastAsia="宋体" w:cs="宋体"/>
                <w:bCs/>
                <w:szCs w:val="21"/>
              </w:rPr>
              <w:t>设置顶部防护板，扣</w:t>
            </w:r>
            <w:r>
              <w:rPr>
                <w:rFonts w:hint="eastAsia" w:ascii="宋体" w:hAnsi="宋体" w:eastAsia="宋体" w:cs="宋体"/>
                <w:bCs/>
                <w:szCs w:val="21"/>
                <w:lang w:val="en-US" w:eastAsia="zh-CN"/>
              </w:rPr>
              <w:t>10</w:t>
            </w:r>
            <w:r>
              <w:rPr>
                <w:rFonts w:hint="eastAsia" w:ascii="宋体" w:hAnsi="宋体" w:eastAsia="宋体" w:cs="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54DA27BF">
            <w:pPr>
              <w:rPr>
                <w:rFonts w:hint="default" w:ascii="宋体" w:hAnsi="宋体" w:eastAsia="宋体"/>
                <w:bCs/>
                <w:szCs w:val="21"/>
                <w:lang w:val="en-US" w:eastAsia="zh-CN"/>
              </w:rPr>
            </w:pPr>
            <w:r>
              <w:rPr>
                <w:rFonts w:hint="eastAsia" w:ascii="宋体" w:hAnsi="宋体" w:eastAsia="宋体"/>
                <w:bCs/>
                <w:szCs w:val="21"/>
                <w:lang w:val="en-US" w:eastAsia="zh-CN"/>
              </w:rPr>
              <w:t>10</w:t>
            </w:r>
          </w:p>
        </w:tc>
        <w:tc>
          <w:tcPr>
            <w:tcW w:w="848" w:type="dxa"/>
            <w:tcBorders>
              <w:top w:val="single" w:color="auto" w:sz="4" w:space="0"/>
              <w:left w:val="single" w:color="auto" w:sz="4" w:space="0"/>
              <w:bottom w:val="single" w:color="auto" w:sz="4" w:space="0"/>
              <w:right w:val="single" w:color="auto" w:sz="4" w:space="0"/>
            </w:tcBorders>
            <w:vAlign w:val="center"/>
          </w:tcPr>
          <w:p w14:paraId="4086CD94">
            <w:pPr>
              <w:rPr>
                <w:rFonts w:hint="eastAsia" w:ascii="宋体" w:hAnsi="宋体" w:eastAsia="宋体"/>
                <w:bCs/>
                <w:szCs w:val="21"/>
              </w:rPr>
            </w:pPr>
          </w:p>
        </w:tc>
      </w:tr>
      <w:tr w14:paraId="7CC8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827" w:hRule="atLeast"/>
        </w:trPr>
        <w:tc>
          <w:tcPr>
            <w:tcW w:w="669" w:type="dxa"/>
            <w:tcBorders>
              <w:top w:val="single" w:color="auto" w:sz="4" w:space="0"/>
              <w:left w:val="single" w:color="auto" w:sz="4" w:space="0"/>
              <w:bottom w:val="single" w:color="auto" w:sz="4" w:space="0"/>
              <w:right w:val="single" w:color="auto" w:sz="4" w:space="0"/>
            </w:tcBorders>
            <w:vAlign w:val="center"/>
          </w:tcPr>
          <w:p w14:paraId="7C9787B4">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8</w:t>
            </w:r>
          </w:p>
        </w:tc>
        <w:tc>
          <w:tcPr>
            <w:tcW w:w="1120" w:type="dxa"/>
            <w:tcBorders>
              <w:top w:val="single" w:color="auto" w:sz="4" w:space="0"/>
              <w:left w:val="single" w:color="auto" w:sz="4" w:space="0"/>
              <w:bottom w:val="single" w:color="auto" w:sz="4" w:space="0"/>
              <w:right w:val="single" w:color="auto" w:sz="4" w:space="0"/>
            </w:tcBorders>
            <w:vAlign w:val="center"/>
          </w:tcPr>
          <w:p w14:paraId="6078A5AB">
            <w:pPr>
              <w:rPr>
                <w:rFonts w:hint="eastAsia" w:ascii="宋体" w:hAnsi="宋体" w:eastAsia="宋体"/>
                <w:bCs/>
                <w:szCs w:val="21"/>
              </w:rPr>
            </w:pPr>
            <w:r>
              <w:rPr>
                <w:rFonts w:hint="eastAsia" w:ascii="宋体" w:hAnsi="宋体" w:eastAsia="宋体"/>
                <w:bCs/>
                <w:szCs w:val="21"/>
              </w:rPr>
              <w:t>吊篮稳定</w:t>
            </w:r>
          </w:p>
        </w:tc>
        <w:tc>
          <w:tcPr>
            <w:tcW w:w="4978" w:type="dxa"/>
            <w:tcBorders>
              <w:top w:val="single" w:color="auto" w:sz="4" w:space="0"/>
              <w:left w:val="single" w:color="auto" w:sz="4" w:space="0"/>
              <w:bottom w:val="single" w:color="auto" w:sz="4" w:space="0"/>
              <w:right w:val="single" w:color="auto" w:sz="4" w:space="0"/>
            </w:tcBorders>
            <w:vAlign w:val="center"/>
          </w:tcPr>
          <w:p w14:paraId="4D875463">
            <w:pPr>
              <w:rPr>
                <w:rFonts w:hint="eastAsia" w:ascii="宋体" w:hAnsi="宋体" w:eastAsia="宋体"/>
                <w:bCs/>
                <w:szCs w:val="21"/>
              </w:rPr>
            </w:pPr>
            <w:r>
              <w:rPr>
                <w:rFonts w:hint="eastAsia" w:ascii="宋体" w:hAnsi="宋体" w:eastAsia="宋体"/>
                <w:bCs/>
                <w:szCs w:val="21"/>
              </w:rPr>
              <w:t>吊篮作业未采取防摆动措施，扣</w:t>
            </w:r>
            <w:r>
              <w:rPr>
                <w:rFonts w:hint="eastAsia" w:ascii="宋体" w:hAnsi="宋体" w:eastAsia="宋体"/>
                <w:bCs/>
                <w:szCs w:val="21"/>
                <w:lang w:val="en-US" w:eastAsia="zh-CN"/>
              </w:rPr>
              <w:t>10</w:t>
            </w:r>
            <w:r>
              <w:rPr>
                <w:rFonts w:hint="eastAsia" w:ascii="宋体" w:hAnsi="宋体" w:eastAsia="宋体"/>
                <w:bCs/>
                <w:szCs w:val="21"/>
              </w:rPr>
              <w:t>分</w:t>
            </w:r>
          </w:p>
          <w:p w14:paraId="72C3E276">
            <w:pPr>
              <w:rPr>
                <w:rFonts w:hint="eastAsia" w:ascii="宋体" w:hAnsi="宋体" w:eastAsia="宋体"/>
                <w:bCs/>
                <w:szCs w:val="21"/>
              </w:rPr>
            </w:pPr>
            <w:r>
              <w:rPr>
                <w:rFonts w:hint="eastAsia" w:ascii="宋体" w:hAnsi="宋体" w:eastAsia="宋体"/>
                <w:bCs/>
                <w:szCs w:val="21"/>
              </w:rPr>
              <w:t>吊篮钢丝绳不垂直或吊篮距建筑物空隙过大，扣5-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46DE1BD9">
            <w:pPr>
              <w:rPr>
                <w:rFonts w:hint="eastAsia" w:ascii="宋体" w:hAnsi="宋体" w:eastAsia="宋体"/>
                <w:bCs/>
                <w:szCs w:val="21"/>
              </w:rPr>
            </w:pPr>
            <w:r>
              <w:rPr>
                <w:rFonts w:hint="eastAsia" w:ascii="宋体" w:hAnsi="宋体" w:eastAsia="宋体"/>
                <w:bCs/>
                <w:szCs w:val="21"/>
              </w:rPr>
              <w:t>10</w:t>
            </w:r>
          </w:p>
        </w:tc>
        <w:tc>
          <w:tcPr>
            <w:tcW w:w="848" w:type="dxa"/>
            <w:tcBorders>
              <w:top w:val="single" w:color="auto" w:sz="4" w:space="0"/>
              <w:left w:val="single" w:color="auto" w:sz="4" w:space="0"/>
              <w:bottom w:val="single" w:color="auto" w:sz="4" w:space="0"/>
              <w:right w:val="single" w:color="auto" w:sz="4" w:space="0"/>
            </w:tcBorders>
            <w:vAlign w:val="center"/>
          </w:tcPr>
          <w:p w14:paraId="0DF01603">
            <w:pPr>
              <w:rPr>
                <w:rFonts w:hint="eastAsia" w:ascii="宋体" w:hAnsi="宋体" w:eastAsia="宋体"/>
                <w:bCs/>
                <w:szCs w:val="21"/>
              </w:rPr>
            </w:pPr>
          </w:p>
        </w:tc>
      </w:tr>
      <w:tr w14:paraId="0228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90" w:hRule="atLeast"/>
        </w:trPr>
        <w:tc>
          <w:tcPr>
            <w:tcW w:w="669" w:type="dxa"/>
            <w:tcBorders>
              <w:top w:val="single" w:color="auto" w:sz="4" w:space="0"/>
              <w:left w:val="single" w:color="auto" w:sz="4" w:space="0"/>
              <w:bottom w:val="single" w:color="auto" w:sz="4" w:space="0"/>
              <w:right w:val="single" w:color="auto" w:sz="4" w:space="0"/>
            </w:tcBorders>
            <w:vAlign w:val="center"/>
          </w:tcPr>
          <w:p w14:paraId="4DF4B47B">
            <w:pPr>
              <w:rPr>
                <w:rFonts w:hint="eastAsia" w:ascii="宋体" w:hAnsi="宋体" w:eastAsia="宋体" w:cstheme="minorBidi"/>
                <w:bCs/>
                <w:kern w:val="2"/>
                <w:sz w:val="21"/>
                <w:szCs w:val="21"/>
                <w:lang w:val="en-US" w:eastAsia="zh-CN" w:bidi="ar-SA"/>
              </w:rPr>
            </w:pPr>
            <w:r>
              <w:rPr>
                <w:rFonts w:hint="eastAsia" w:ascii="宋体" w:hAnsi="宋体" w:eastAsia="宋体"/>
                <w:bCs/>
                <w:szCs w:val="21"/>
              </w:rPr>
              <w:t>9</w:t>
            </w:r>
          </w:p>
        </w:tc>
        <w:tc>
          <w:tcPr>
            <w:tcW w:w="1120" w:type="dxa"/>
            <w:tcBorders>
              <w:top w:val="single" w:color="auto" w:sz="4" w:space="0"/>
              <w:left w:val="single" w:color="auto" w:sz="4" w:space="0"/>
              <w:bottom w:val="single" w:color="auto" w:sz="4" w:space="0"/>
              <w:right w:val="single" w:color="auto" w:sz="4" w:space="0"/>
            </w:tcBorders>
            <w:vAlign w:val="center"/>
          </w:tcPr>
          <w:p w14:paraId="6D48305F">
            <w:pPr>
              <w:rPr>
                <w:rFonts w:hint="eastAsia" w:ascii="宋体" w:hAnsi="宋体" w:eastAsia="宋体"/>
                <w:bCs/>
                <w:szCs w:val="21"/>
              </w:rPr>
            </w:pPr>
            <w:r>
              <w:rPr>
                <w:rFonts w:hint="eastAsia" w:ascii="宋体" w:hAnsi="宋体" w:eastAsia="宋体"/>
                <w:bCs/>
                <w:szCs w:val="21"/>
              </w:rPr>
              <w:t>荷载</w:t>
            </w:r>
          </w:p>
        </w:tc>
        <w:tc>
          <w:tcPr>
            <w:tcW w:w="4978" w:type="dxa"/>
            <w:tcBorders>
              <w:top w:val="single" w:color="auto" w:sz="4" w:space="0"/>
              <w:left w:val="single" w:color="auto" w:sz="4" w:space="0"/>
              <w:bottom w:val="single" w:color="auto" w:sz="4" w:space="0"/>
              <w:right w:val="single" w:color="auto" w:sz="4" w:space="0"/>
            </w:tcBorders>
            <w:vAlign w:val="center"/>
          </w:tcPr>
          <w:p w14:paraId="7359881E">
            <w:pPr>
              <w:rPr>
                <w:rFonts w:hint="eastAsia" w:ascii="宋体" w:hAnsi="宋体" w:eastAsia="宋体"/>
                <w:bCs/>
                <w:szCs w:val="21"/>
              </w:rPr>
            </w:pPr>
            <w:r>
              <w:rPr>
                <w:rFonts w:hint="eastAsia" w:ascii="宋体" w:hAnsi="宋体" w:eastAsia="宋体"/>
                <w:bCs/>
                <w:szCs w:val="21"/>
              </w:rPr>
              <w:t>荷载堆放不均匀，扣5</w:t>
            </w:r>
            <w:r>
              <w:rPr>
                <w:rFonts w:hint="eastAsia" w:ascii="宋体" w:hAnsi="宋体" w:eastAsia="宋体"/>
                <w:bCs/>
                <w:szCs w:val="21"/>
                <w:lang w:val="en-US" w:eastAsia="zh-CN"/>
              </w:rPr>
              <w:t>-10</w:t>
            </w:r>
            <w:r>
              <w:rPr>
                <w:rFonts w:hint="eastAsia" w:ascii="宋体" w:hAnsi="宋体" w:eastAsia="宋体"/>
                <w:bCs/>
                <w:szCs w:val="21"/>
              </w:rPr>
              <w:t>分</w:t>
            </w:r>
          </w:p>
          <w:p w14:paraId="46A40BA1">
            <w:pPr>
              <w:rPr>
                <w:rFonts w:hint="eastAsia" w:ascii="宋体" w:hAnsi="宋体" w:eastAsia="宋体"/>
                <w:bCs/>
                <w:szCs w:val="21"/>
              </w:rPr>
            </w:pPr>
            <w:r>
              <w:rPr>
                <w:rFonts w:hint="eastAsia" w:ascii="宋体" w:hAnsi="宋体" w:eastAsia="宋体"/>
                <w:bCs/>
                <w:szCs w:val="21"/>
              </w:rPr>
              <w:t>利用吊篮作为垂直运输设备</w:t>
            </w:r>
            <w:r>
              <w:rPr>
                <w:rFonts w:hint="eastAsia" w:ascii="宋体" w:hAnsi="宋体" w:eastAsia="宋体"/>
                <w:bCs/>
                <w:szCs w:val="21"/>
                <w:lang w:eastAsia="zh-CN"/>
              </w:rPr>
              <w:t>，</w:t>
            </w:r>
            <w:r>
              <w:rPr>
                <w:rFonts w:hint="eastAsia" w:ascii="宋体" w:hAnsi="宋体" w:eastAsia="宋体"/>
                <w:bCs/>
                <w:szCs w:val="21"/>
              </w:rPr>
              <w:t>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14:paraId="46A3B775">
            <w:pPr>
              <w:rPr>
                <w:rFonts w:hint="eastAsia" w:ascii="宋体" w:hAnsi="宋体" w:eastAsia="宋体"/>
                <w:bCs/>
                <w:szCs w:val="21"/>
              </w:rPr>
            </w:pPr>
            <w:r>
              <w:rPr>
                <w:rFonts w:hint="eastAsia" w:ascii="宋体" w:hAnsi="宋体" w:eastAsia="宋体"/>
                <w:bCs/>
                <w:szCs w:val="21"/>
              </w:rPr>
              <w:t>10</w:t>
            </w:r>
          </w:p>
        </w:tc>
        <w:tc>
          <w:tcPr>
            <w:tcW w:w="848" w:type="dxa"/>
            <w:tcBorders>
              <w:top w:val="single" w:color="auto" w:sz="4" w:space="0"/>
              <w:left w:val="single" w:color="auto" w:sz="4" w:space="0"/>
              <w:bottom w:val="single" w:color="auto" w:sz="4" w:space="0"/>
              <w:right w:val="single" w:color="auto" w:sz="4" w:space="0"/>
            </w:tcBorders>
            <w:vAlign w:val="center"/>
          </w:tcPr>
          <w:p w14:paraId="3066B53A">
            <w:pPr>
              <w:rPr>
                <w:rFonts w:hint="eastAsia" w:ascii="宋体" w:hAnsi="宋体" w:eastAsia="宋体"/>
                <w:bCs/>
                <w:szCs w:val="21"/>
              </w:rPr>
            </w:pPr>
          </w:p>
        </w:tc>
      </w:tr>
      <w:tr w14:paraId="187D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98" w:hRule="atLeast"/>
        </w:trPr>
        <w:tc>
          <w:tcPr>
            <w:tcW w:w="1789" w:type="dxa"/>
            <w:gridSpan w:val="2"/>
            <w:tcBorders>
              <w:top w:val="single" w:color="auto" w:sz="4" w:space="0"/>
              <w:left w:val="single" w:color="auto" w:sz="4" w:space="0"/>
              <w:bottom w:val="single" w:color="auto" w:sz="4" w:space="0"/>
              <w:right w:val="single" w:color="auto" w:sz="4" w:space="0"/>
            </w:tcBorders>
            <w:vAlign w:val="center"/>
          </w:tcPr>
          <w:p w14:paraId="642B3AE0">
            <w:pPr>
              <w:rPr>
                <w:rFonts w:hint="eastAsia" w:ascii="宋体" w:hAnsi="宋体" w:eastAsia="宋体"/>
                <w:bCs/>
                <w:szCs w:val="21"/>
              </w:rPr>
            </w:pPr>
            <w:r>
              <w:rPr>
                <w:rFonts w:hint="eastAsia" w:ascii="宋体" w:hAnsi="宋体" w:eastAsia="宋体"/>
                <w:bCs/>
                <w:szCs w:val="21"/>
              </w:rPr>
              <w:t xml:space="preserve">评价项目合计 </w:t>
            </w:r>
          </w:p>
        </w:tc>
        <w:tc>
          <w:tcPr>
            <w:tcW w:w="4978" w:type="dxa"/>
            <w:tcBorders>
              <w:top w:val="single" w:color="auto" w:sz="4" w:space="0"/>
              <w:left w:val="single" w:color="auto" w:sz="4" w:space="0"/>
              <w:bottom w:val="single" w:color="auto" w:sz="4" w:space="0"/>
              <w:right w:val="single" w:color="auto" w:sz="4" w:space="0"/>
            </w:tcBorders>
            <w:vAlign w:val="center"/>
          </w:tcPr>
          <w:p w14:paraId="2F643EE0">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14:paraId="0738D588">
            <w:pPr>
              <w:rPr>
                <w:rFonts w:hint="eastAsia" w:ascii="宋体" w:hAnsi="宋体" w:eastAsia="宋体"/>
                <w:bCs/>
                <w:szCs w:val="21"/>
              </w:rPr>
            </w:pPr>
            <w:r>
              <w:rPr>
                <w:rFonts w:hint="eastAsia" w:ascii="宋体" w:hAnsi="宋体" w:eastAsia="宋体"/>
                <w:bCs/>
                <w:szCs w:val="21"/>
              </w:rPr>
              <w:t>100</w:t>
            </w:r>
          </w:p>
        </w:tc>
        <w:tc>
          <w:tcPr>
            <w:tcW w:w="848" w:type="dxa"/>
            <w:tcBorders>
              <w:top w:val="single" w:color="auto" w:sz="4" w:space="0"/>
              <w:left w:val="single" w:color="auto" w:sz="4" w:space="0"/>
              <w:bottom w:val="single" w:color="auto" w:sz="4" w:space="0"/>
              <w:right w:val="single" w:color="auto" w:sz="4" w:space="0"/>
            </w:tcBorders>
            <w:vAlign w:val="center"/>
          </w:tcPr>
          <w:p w14:paraId="2FE7A5EA">
            <w:pPr>
              <w:rPr>
                <w:rFonts w:hint="eastAsia" w:ascii="宋体" w:hAnsi="宋体" w:eastAsia="宋体"/>
                <w:bCs/>
                <w:szCs w:val="21"/>
              </w:rPr>
            </w:pPr>
          </w:p>
        </w:tc>
      </w:tr>
    </w:tbl>
    <w:p w14:paraId="7581AFC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xZDk2NGEyNTViNjQxNzY0ZWRjZDg1NWM1OWJhNDYifQ=="/>
  </w:docVars>
  <w:rsids>
    <w:rsidRoot w:val="00790020"/>
    <w:rsid w:val="000410EB"/>
    <w:rsid w:val="000619FE"/>
    <w:rsid w:val="002B3986"/>
    <w:rsid w:val="003B0709"/>
    <w:rsid w:val="00407F9E"/>
    <w:rsid w:val="00572BDE"/>
    <w:rsid w:val="00643858"/>
    <w:rsid w:val="00664863"/>
    <w:rsid w:val="00790020"/>
    <w:rsid w:val="007A0D68"/>
    <w:rsid w:val="007A1638"/>
    <w:rsid w:val="00AC7E4B"/>
    <w:rsid w:val="00B37160"/>
    <w:rsid w:val="00C04055"/>
    <w:rsid w:val="00C81323"/>
    <w:rsid w:val="069F1020"/>
    <w:rsid w:val="0AC479D4"/>
    <w:rsid w:val="0BCC26EA"/>
    <w:rsid w:val="113B0990"/>
    <w:rsid w:val="1243235D"/>
    <w:rsid w:val="164E0DCA"/>
    <w:rsid w:val="1B130F83"/>
    <w:rsid w:val="1B784728"/>
    <w:rsid w:val="474320FC"/>
    <w:rsid w:val="48D86E8E"/>
    <w:rsid w:val="49A7292B"/>
    <w:rsid w:val="4B88295E"/>
    <w:rsid w:val="4F575A0D"/>
    <w:rsid w:val="531950A1"/>
    <w:rsid w:val="551C4892"/>
    <w:rsid w:val="6068646B"/>
    <w:rsid w:val="62EC61C5"/>
    <w:rsid w:val="653243D0"/>
    <w:rsid w:val="759F3EA7"/>
    <w:rsid w:val="76396F7A"/>
    <w:rsid w:val="7648386A"/>
    <w:rsid w:val="7BAE1EA9"/>
    <w:rsid w:val="7E38597F"/>
    <w:rsid w:val="7F321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11">
    <w:name w:val="footer"/>
    <w:basedOn w:val="1"/>
    <w:link w:val="37"/>
    <w:autoRedefine/>
    <w:unhideWhenUsed/>
    <w:qFormat/>
    <w:uiPriority w:val="99"/>
    <w:pPr>
      <w:tabs>
        <w:tab w:val="center" w:pos="4153"/>
        <w:tab w:val="right" w:pos="8306"/>
      </w:tabs>
      <w:snapToGrid w:val="0"/>
      <w:jc w:val="left"/>
    </w:pPr>
    <w:rPr>
      <w:sz w:val="18"/>
      <w:szCs w:val="18"/>
    </w:rPr>
  </w:style>
  <w:style w:type="paragraph" w:styleId="12">
    <w:name w:val="header"/>
    <w:basedOn w:val="1"/>
    <w:link w:val="36"/>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1026</Words>
  <Characters>1062</Characters>
  <Lines>119</Lines>
  <Paragraphs>118</Paragraphs>
  <TotalTime>1</TotalTime>
  <ScaleCrop>false</ScaleCrop>
  <LinksUpToDate>false</LinksUpToDate>
  <CharactersWithSpaces>1065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2025-05-02T04:39:00Z</dcterms:created>
  <dc:creator>航 吴</dc:creator>
  <cp:lastModifiedBy>吴航</cp:lastModifiedBy>
  <dcterms:modified xsi:type="dcterms:W3CDTF">2025-06-03T01:24:08Z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5E28EEF0223A482097308BDFF592DDC9_12</vt:lpwstr>
  </property>
</Properties>
</file>